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ADEE" w14:textId="77777777" w:rsidR="007C500A" w:rsidRDefault="007C500A">
      <w:r>
        <w:t>1 CCR 301-25</w:t>
      </w:r>
    </w:p>
    <w:p w14:paraId="03FFCDAF" w14:textId="77777777" w:rsidR="007C500A" w:rsidRDefault="007C500A"/>
    <w:p w14:paraId="3665F8E9" w14:textId="4823F487" w:rsidR="000968A4" w:rsidRDefault="007C500A" w:rsidP="007C500A">
      <w:pPr>
        <w:ind w:left="720" w:hanging="720"/>
      </w:pPr>
      <w:r>
        <w:t>6.4</w:t>
      </w:r>
      <w:r>
        <w:tab/>
      </w:r>
      <w:r w:rsidRPr="007C500A">
        <w:t xml:space="preserve">Effective January 1, 2025, pursuant to Section 8 of these rules, vehicles with a capacity of more than 12 passengers that do not meet the definition of a Type A School Bus or a Type A Multifunction Bus, or meet the Colorado Rack and Load, Kentucky Pole Test, and FMVSS School Bus Safety Standards, as required, are prohibited from transporting students for any reason. </w:t>
      </w:r>
    </w:p>
    <w:sectPr w:rsidR="00096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0A"/>
    <w:rsid w:val="000968A4"/>
    <w:rsid w:val="001C5B87"/>
    <w:rsid w:val="005A65E5"/>
    <w:rsid w:val="005E0AC9"/>
    <w:rsid w:val="006402F0"/>
    <w:rsid w:val="006B2CDB"/>
    <w:rsid w:val="007C500A"/>
    <w:rsid w:val="00A546C4"/>
    <w:rsid w:val="00C37095"/>
    <w:rsid w:val="00F0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67F9C"/>
  <w15:chartTrackingRefBased/>
  <w15:docId w15:val="{64FB1EA1-1F2F-4D98-A4AB-03EF297A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0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0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0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Susan</dc:creator>
  <cp:keywords/>
  <dc:description/>
  <cp:lastModifiedBy>Miller, Susan</cp:lastModifiedBy>
  <cp:revision>1</cp:revision>
  <dcterms:created xsi:type="dcterms:W3CDTF">2025-01-28T22:29:00Z</dcterms:created>
  <dcterms:modified xsi:type="dcterms:W3CDTF">2025-01-28T22:30:00Z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e17110a4-9192-4156-98a4-da73306e7a48</vt:lpwstr>
  </property>
</Properties>
</file>