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64DAE" w14:textId="77777777" w:rsidR="000645CA" w:rsidRPr="007A12F7" w:rsidRDefault="000645CA" w:rsidP="000645CA">
      <w:pPr>
        <w:pStyle w:val="Heading1"/>
      </w:pPr>
      <w:bookmarkStart w:id="0" w:name="_Toc3198713"/>
      <w:bookmarkStart w:id="1" w:name="_Toc192143068"/>
      <w:r w:rsidRPr="007A12F7">
        <w:t>Attachment B: Highly Mobile Student Framework</w:t>
      </w:r>
      <w:bookmarkEnd w:id="0"/>
      <w:r w:rsidRPr="007A12F7">
        <w:t xml:space="preserve"> for Service and Supports</w:t>
      </w:r>
      <w:bookmarkEnd w:id="1"/>
    </w:p>
    <w:p w14:paraId="5C2EFE8D" w14:textId="77777777" w:rsidR="000645CA" w:rsidRPr="007A12F7" w:rsidRDefault="000645CA" w:rsidP="000645CA">
      <w:pPr>
        <w:rPr>
          <w:b/>
          <w:color w:val="000000"/>
        </w:rPr>
      </w:pPr>
      <w:r w:rsidRPr="007A12F7">
        <w:rPr>
          <w:b/>
          <w:color w:val="000000"/>
        </w:rPr>
        <w:t xml:space="preserve">Below are the elements of the service and support framework. Listed are examples of services and </w:t>
      </w:r>
      <w:proofErr w:type="gramStart"/>
      <w:r w:rsidRPr="007A12F7">
        <w:rPr>
          <w:b/>
          <w:color w:val="000000"/>
        </w:rPr>
        <w:t>supports</w:t>
      </w:r>
      <w:proofErr w:type="gramEnd"/>
      <w:r w:rsidRPr="007A12F7">
        <w:rPr>
          <w:b/>
          <w:color w:val="000000"/>
        </w:rPr>
        <w:t xml:space="preserve"> that are needed to improve student outcomes.</w:t>
      </w:r>
    </w:p>
    <w:p w14:paraId="11E84842" w14:textId="77777777" w:rsidR="000645CA" w:rsidRPr="007A12F7" w:rsidRDefault="000645CA" w:rsidP="000645CA">
      <w:pPr>
        <w:rPr>
          <w:b/>
          <w:color w:val="000000"/>
        </w:rPr>
      </w:pPr>
    </w:p>
    <w:p w14:paraId="1728C812" w14:textId="77777777" w:rsidR="000645CA" w:rsidRPr="007A12F7" w:rsidRDefault="000645CA" w:rsidP="000645CA">
      <w:pPr>
        <w:rPr>
          <w:b/>
        </w:rPr>
      </w:pPr>
      <w:r w:rsidRPr="007A12F7">
        <w:rPr>
          <w:b/>
        </w:rPr>
        <w:t xml:space="preserve">Essential needs </w:t>
      </w:r>
      <w:r w:rsidRPr="007A12F7">
        <w:t>— means ensuring students have access to basic human needs, which includes the following:</w:t>
      </w:r>
      <w:r w:rsidRPr="007A12F7">
        <w:rPr>
          <w:b/>
        </w:rPr>
        <w:t xml:space="preserve"> </w:t>
      </w:r>
    </w:p>
    <w:p w14:paraId="129027F1" w14:textId="77777777" w:rsidR="000645CA" w:rsidRPr="007A12F7" w:rsidRDefault="000645CA" w:rsidP="000645CA">
      <w:pPr>
        <w:pStyle w:val="ListParagraph"/>
        <w:numPr>
          <w:ilvl w:val="0"/>
          <w:numId w:val="1"/>
        </w:numPr>
      </w:pPr>
      <w:r w:rsidRPr="007A12F7">
        <w:t>Food</w:t>
      </w:r>
    </w:p>
    <w:p w14:paraId="3F591461" w14:textId="77777777" w:rsidR="000645CA" w:rsidRPr="007A12F7" w:rsidRDefault="000645CA" w:rsidP="000645CA">
      <w:pPr>
        <w:pStyle w:val="ListParagraph"/>
        <w:numPr>
          <w:ilvl w:val="0"/>
          <w:numId w:val="1"/>
        </w:numPr>
      </w:pPr>
      <w:r w:rsidRPr="007A12F7">
        <w:t>Housing</w:t>
      </w:r>
    </w:p>
    <w:p w14:paraId="576FA02F" w14:textId="77777777" w:rsidR="000645CA" w:rsidRPr="007A12F7" w:rsidRDefault="000645CA" w:rsidP="000645CA">
      <w:pPr>
        <w:pStyle w:val="ListParagraph"/>
        <w:numPr>
          <w:ilvl w:val="0"/>
          <w:numId w:val="1"/>
        </w:numPr>
      </w:pPr>
      <w:r w:rsidRPr="007A12F7">
        <w:t xml:space="preserve">Safety </w:t>
      </w:r>
    </w:p>
    <w:p w14:paraId="706107D5" w14:textId="77777777" w:rsidR="000645CA" w:rsidRPr="007A12F7" w:rsidRDefault="000645CA" w:rsidP="000645CA">
      <w:pPr>
        <w:pStyle w:val="ListParagraph"/>
        <w:numPr>
          <w:ilvl w:val="0"/>
          <w:numId w:val="1"/>
        </w:numPr>
      </w:pPr>
      <w:r w:rsidRPr="007A12F7">
        <w:t xml:space="preserve">Clothing </w:t>
      </w:r>
    </w:p>
    <w:p w14:paraId="557671A3" w14:textId="77777777" w:rsidR="000645CA" w:rsidRPr="007A12F7" w:rsidRDefault="000645CA" w:rsidP="000645CA">
      <w:pPr>
        <w:pStyle w:val="ListParagraph"/>
        <w:numPr>
          <w:ilvl w:val="0"/>
          <w:numId w:val="1"/>
        </w:numPr>
      </w:pPr>
      <w:r w:rsidRPr="007A12F7">
        <w:t xml:space="preserve">Hygiene </w:t>
      </w:r>
    </w:p>
    <w:p w14:paraId="3BF24C69" w14:textId="77777777" w:rsidR="000645CA" w:rsidRPr="007A12F7" w:rsidRDefault="000645CA" w:rsidP="000645CA">
      <w:pPr>
        <w:pStyle w:val="ListParagraph"/>
        <w:numPr>
          <w:ilvl w:val="0"/>
          <w:numId w:val="1"/>
        </w:numPr>
      </w:pPr>
      <w:r w:rsidRPr="007A12F7">
        <w:t>Language Interpreter (if needed)</w:t>
      </w:r>
    </w:p>
    <w:p w14:paraId="596A3BF3" w14:textId="77777777" w:rsidR="000645CA" w:rsidRPr="007A12F7" w:rsidRDefault="000645CA" w:rsidP="000645CA">
      <w:pPr>
        <w:rPr>
          <w:b/>
        </w:rPr>
      </w:pPr>
    </w:p>
    <w:p w14:paraId="5B8AB104" w14:textId="77777777" w:rsidR="000645CA" w:rsidRPr="007A12F7" w:rsidRDefault="000645CA" w:rsidP="000645CA">
      <w:pPr>
        <w:rPr>
          <w:rFonts w:cstheme="minorHAnsi"/>
          <w:b/>
        </w:rPr>
      </w:pPr>
      <w:r w:rsidRPr="007A12F7">
        <w:rPr>
          <w:b/>
        </w:rPr>
        <w:t xml:space="preserve">Connectedness (in and out of school) </w:t>
      </w:r>
      <w:r w:rsidRPr="007A12F7">
        <w:rPr>
          <w:rFonts w:cstheme="minorHAnsi"/>
        </w:rPr>
        <w:t xml:space="preserve">— Refers to ensuring students have an opportunity to form meaningful connections with peers and adults in all aspects of their lives. Programs that support connectedness include, but are not limited to: </w:t>
      </w:r>
    </w:p>
    <w:p w14:paraId="72B5DB30" w14:textId="77777777" w:rsidR="000645CA" w:rsidRPr="007A12F7" w:rsidRDefault="000645CA" w:rsidP="000645CA">
      <w:pPr>
        <w:pStyle w:val="ListParagraph"/>
        <w:numPr>
          <w:ilvl w:val="0"/>
          <w:numId w:val="2"/>
        </w:numPr>
      </w:pPr>
      <w:r w:rsidRPr="007A12F7">
        <w:t xml:space="preserve">Enhanced mentoring (programs that </w:t>
      </w:r>
      <w:proofErr w:type="gramStart"/>
      <w:r w:rsidRPr="007A12F7">
        <w:t>connect to</w:t>
      </w:r>
      <w:proofErr w:type="gramEnd"/>
      <w:r w:rsidRPr="007A12F7">
        <w:t xml:space="preserve"> adults and peer networks)</w:t>
      </w:r>
    </w:p>
    <w:p w14:paraId="45A6C07D" w14:textId="77777777" w:rsidR="000645CA" w:rsidRPr="007A12F7" w:rsidRDefault="000645CA" w:rsidP="000645CA">
      <w:pPr>
        <w:pStyle w:val="ListParagraph"/>
        <w:numPr>
          <w:ilvl w:val="0"/>
          <w:numId w:val="2"/>
        </w:numPr>
      </w:pPr>
      <w:r w:rsidRPr="007A12F7">
        <w:t xml:space="preserve">Extracurricular </w:t>
      </w:r>
    </w:p>
    <w:p w14:paraId="29336596" w14:textId="77777777" w:rsidR="000645CA" w:rsidRPr="007A12F7" w:rsidRDefault="000645CA" w:rsidP="000645CA">
      <w:pPr>
        <w:pStyle w:val="ListParagraph"/>
        <w:numPr>
          <w:ilvl w:val="0"/>
          <w:numId w:val="2"/>
        </w:numPr>
      </w:pPr>
      <w:r w:rsidRPr="007A12F7">
        <w:t>Academic engagement/interest exploration</w:t>
      </w:r>
    </w:p>
    <w:p w14:paraId="33CCEDBB" w14:textId="77777777" w:rsidR="000645CA" w:rsidRPr="007A12F7" w:rsidRDefault="000645CA" w:rsidP="000645CA">
      <w:pPr>
        <w:pStyle w:val="ListParagraph"/>
        <w:numPr>
          <w:ilvl w:val="0"/>
          <w:numId w:val="2"/>
        </w:numPr>
      </w:pPr>
      <w:r w:rsidRPr="007A12F7">
        <w:t xml:space="preserve">Community engagement </w:t>
      </w:r>
    </w:p>
    <w:p w14:paraId="57C8E84A" w14:textId="77777777" w:rsidR="000645CA" w:rsidRPr="007A12F7" w:rsidRDefault="000645CA" w:rsidP="000645CA">
      <w:pPr>
        <w:pStyle w:val="ListParagraph"/>
        <w:numPr>
          <w:ilvl w:val="0"/>
          <w:numId w:val="2"/>
        </w:numPr>
      </w:pPr>
      <w:r w:rsidRPr="007A12F7">
        <w:t xml:space="preserve">School climate </w:t>
      </w:r>
    </w:p>
    <w:p w14:paraId="5184320D" w14:textId="77777777" w:rsidR="000645CA" w:rsidRPr="007A12F7" w:rsidRDefault="000645CA" w:rsidP="000645CA">
      <w:pPr>
        <w:rPr>
          <w:b/>
        </w:rPr>
      </w:pPr>
    </w:p>
    <w:p w14:paraId="57810E63" w14:textId="77777777" w:rsidR="000645CA" w:rsidRPr="007A12F7" w:rsidRDefault="000645CA" w:rsidP="000645CA">
      <w:pPr>
        <w:rPr>
          <w:b/>
        </w:rPr>
      </w:pPr>
      <w:r w:rsidRPr="007A12F7">
        <w:rPr>
          <w:b/>
        </w:rPr>
        <w:t xml:space="preserve">Innovative solutions to address barriers to learning </w:t>
      </w:r>
      <w:r w:rsidRPr="007A12F7">
        <w:rPr>
          <w:rFonts w:cstheme="minorHAnsi"/>
        </w:rPr>
        <w:t>— Refers to the education provider’s efforts to reduce barriers to learning for highly mobile students. Examples of programs include, but are not limited to:</w:t>
      </w:r>
    </w:p>
    <w:p w14:paraId="0D11DADD" w14:textId="77777777" w:rsidR="000645CA" w:rsidRPr="007A12F7" w:rsidRDefault="000645CA" w:rsidP="000645CA">
      <w:pPr>
        <w:pStyle w:val="ListParagraph"/>
        <w:numPr>
          <w:ilvl w:val="0"/>
          <w:numId w:val="3"/>
        </w:numPr>
      </w:pPr>
      <w:r w:rsidRPr="007A12F7">
        <w:t>Academic progression and course completion</w:t>
      </w:r>
    </w:p>
    <w:p w14:paraId="0105FD2C" w14:textId="77777777" w:rsidR="000645CA" w:rsidRPr="007A12F7" w:rsidRDefault="000645CA" w:rsidP="000645CA">
      <w:pPr>
        <w:pStyle w:val="ListParagraph"/>
        <w:numPr>
          <w:ilvl w:val="0"/>
          <w:numId w:val="3"/>
        </w:numPr>
      </w:pPr>
      <w:r w:rsidRPr="007A12F7">
        <w:t>Seamless transfer of coursework</w:t>
      </w:r>
    </w:p>
    <w:p w14:paraId="5DCE2CE4" w14:textId="77777777" w:rsidR="000645CA" w:rsidRPr="007A12F7" w:rsidRDefault="000645CA" w:rsidP="000645CA">
      <w:pPr>
        <w:pStyle w:val="ListParagraph"/>
        <w:numPr>
          <w:ilvl w:val="0"/>
          <w:numId w:val="3"/>
        </w:numPr>
      </w:pPr>
      <w:r w:rsidRPr="007A12F7">
        <w:t>Assessment of academic gaps due to school mobility</w:t>
      </w:r>
    </w:p>
    <w:p w14:paraId="499D119A" w14:textId="77777777" w:rsidR="000645CA" w:rsidRPr="007A12F7" w:rsidRDefault="000645CA" w:rsidP="000645CA">
      <w:pPr>
        <w:pStyle w:val="ListParagraph"/>
        <w:numPr>
          <w:ilvl w:val="0"/>
          <w:numId w:val="3"/>
        </w:numPr>
      </w:pPr>
      <w:r w:rsidRPr="007A12F7">
        <w:t xml:space="preserve">Essential classroom skills </w:t>
      </w:r>
    </w:p>
    <w:p w14:paraId="29B92008" w14:textId="77777777" w:rsidR="000645CA" w:rsidRPr="007A12F7" w:rsidRDefault="000645CA" w:rsidP="000645CA">
      <w:pPr>
        <w:pStyle w:val="ListParagraph"/>
        <w:numPr>
          <w:ilvl w:val="0"/>
          <w:numId w:val="3"/>
        </w:numPr>
      </w:pPr>
      <w:r w:rsidRPr="007A12F7">
        <w:t>Assessment of educational milestones</w:t>
      </w:r>
    </w:p>
    <w:p w14:paraId="3E0E99A4" w14:textId="77777777" w:rsidR="000645CA" w:rsidRPr="007A12F7" w:rsidRDefault="000645CA" w:rsidP="000645CA">
      <w:pPr>
        <w:pStyle w:val="ListParagraph"/>
        <w:numPr>
          <w:ilvl w:val="0"/>
          <w:numId w:val="3"/>
        </w:numPr>
      </w:pPr>
      <w:r w:rsidRPr="007A12F7">
        <w:t xml:space="preserve">Complete and up-to-date student assessment </w:t>
      </w:r>
    </w:p>
    <w:p w14:paraId="5128EE09" w14:textId="77777777" w:rsidR="000645CA" w:rsidRPr="007A12F7" w:rsidRDefault="000645CA" w:rsidP="000645CA">
      <w:pPr>
        <w:pStyle w:val="ListParagraph"/>
        <w:numPr>
          <w:ilvl w:val="0"/>
          <w:numId w:val="3"/>
        </w:numPr>
      </w:pPr>
      <w:r w:rsidRPr="007A12F7">
        <w:t xml:space="preserve">Credit accrual and attainment </w:t>
      </w:r>
    </w:p>
    <w:p w14:paraId="2A40B7B9" w14:textId="77777777" w:rsidR="000645CA" w:rsidRPr="007A12F7" w:rsidRDefault="000645CA" w:rsidP="000645CA">
      <w:pPr>
        <w:rPr>
          <w:b/>
        </w:rPr>
      </w:pPr>
    </w:p>
    <w:p w14:paraId="0FD4EFA1" w14:textId="77777777" w:rsidR="000645CA" w:rsidRPr="007A12F7" w:rsidRDefault="000645CA" w:rsidP="000645CA">
      <w:pPr>
        <w:rPr>
          <w:b/>
        </w:rPr>
      </w:pPr>
      <w:r w:rsidRPr="007A12F7">
        <w:rPr>
          <w:b/>
        </w:rPr>
        <w:t xml:space="preserve">Multiple pathways </w:t>
      </w:r>
      <w:r w:rsidRPr="007A12F7">
        <w:rPr>
          <w:rFonts w:cstheme="minorHAnsi"/>
        </w:rPr>
        <w:t xml:space="preserve">— </w:t>
      </w:r>
      <w:r w:rsidRPr="007A12F7">
        <w:t>Defined as a variety of structured academic opportunities for students to achieve their goal for high school graduation and postsecondary success. Each pathway is defined by its programming and is accessed by each student based on the individual student’s academic interest and unique needs. Examples include:</w:t>
      </w:r>
    </w:p>
    <w:p w14:paraId="76F9A889" w14:textId="77777777" w:rsidR="000645CA" w:rsidRPr="007A12F7" w:rsidRDefault="000645CA" w:rsidP="000645CA">
      <w:pPr>
        <w:pStyle w:val="ListParagraph"/>
        <w:numPr>
          <w:ilvl w:val="0"/>
          <w:numId w:val="4"/>
        </w:numPr>
      </w:pPr>
      <w:r w:rsidRPr="007A12F7">
        <w:t>Complete and up-to-date career and academic plan</w:t>
      </w:r>
    </w:p>
    <w:p w14:paraId="62C380AF" w14:textId="77777777" w:rsidR="000645CA" w:rsidRPr="007A12F7" w:rsidRDefault="000645CA" w:rsidP="000645CA">
      <w:pPr>
        <w:pStyle w:val="ListParagraph"/>
        <w:numPr>
          <w:ilvl w:val="0"/>
          <w:numId w:val="4"/>
        </w:numPr>
      </w:pPr>
      <w:r w:rsidRPr="007A12F7">
        <w:t>Opportunity to explore interests</w:t>
      </w:r>
    </w:p>
    <w:p w14:paraId="012CAF97" w14:textId="77777777" w:rsidR="000645CA" w:rsidRPr="007A12F7" w:rsidRDefault="000645CA" w:rsidP="000645CA">
      <w:pPr>
        <w:pStyle w:val="ListParagraph"/>
        <w:numPr>
          <w:ilvl w:val="0"/>
          <w:numId w:val="4"/>
        </w:numPr>
      </w:pPr>
      <w:r w:rsidRPr="007A12F7">
        <w:t xml:space="preserve">Opportunity to </w:t>
      </w:r>
      <w:proofErr w:type="gramStart"/>
      <w:r w:rsidRPr="007A12F7">
        <w:t>build on</w:t>
      </w:r>
      <w:proofErr w:type="gramEnd"/>
      <w:r w:rsidRPr="007A12F7">
        <w:t xml:space="preserve"> areas of strength and talent</w:t>
      </w:r>
    </w:p>
    <w:p w14:paraId="2A58EA8E" w14:textId="77777777" w:rsidR="000645CA" w:rsidRPr="007A12F7" w:rsidRDefault="000645CA" w:rsidP="000645CA">
      <w:pPr>
        <w:pStyle w:val="ListParagraph"/>
        <w:numPr>
          <w:ilvl w:val="0"/>
          <w:numId w:val="4"/>
        </w:numPr>
      </w:pPr>
      <w:r w:rsidRPr="007A12F7">
        <w:t xml:space="preserve">Opportunity to explore a multitude of postsecondary and career options. </w:t>
      </w:r>
    </w:p>
    <w:p w14:paraId="1BFC10A8" w14:textId="60F793AF" w:rsidR="00834D93" w:rsidRPr="000645CA" w:rsidRDefault="00834D93" w:rsidP="000645CA">
      <w:pPr>
        <w:contextualSpacing w:val="0"/>
      </w:pPr>
    </w:p>
    <w:sectPr w:rsidR="00834D93" w:rsidRPr="000645CA" w:rsidSect="00D00A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02772"/>
    <w:multiLevelType w:val="hybridMultilevel"/>
    <w:tmpl w:val="E638ADFC"/>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197D49"/>
    <w:multiLevelType w:val="hybridMultilevel"/>
    <w:tmpl w:val="4C3AD4C2"/>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60A2D"/>
    <w:multiLevelType w:val="hybridMultilevel"/>
    <w:tmpl w:val="3EC47904"/>
    <w:lvl w:ilvl="0" w:tplc="E402D6F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051C63"/>
    <w:multiLevelType w:val="hybridMultilevel"/>
    <w:tmpl w:val="959C22A0"/>
    <w:lvl w:ilvl="0" w:tplc="E402D6FA">
      <w:start w:val="1"/>
      <w:numFmt w:val="bullet"/>
      <w:lvlText w:val=""/>
      <w:lvlJc w:val="left"/>
      <w:pPr>
        <w:ind w:left="720" w:hanging="360"/>
      </w:pPr>
      <w:rPr>
        <w:rFonts w:ascii="Symbol" w:hAnsi="Symbol" w:hint="default"/>
        <w:b w:val="0"/>
        <w:i w:val="0"/>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349016">
    <w:abstractNumId w:val="0"/>
  </w:num>
  <w:num w:numId="2" w16cid:durableId="2128309450">
    <w:abstractNumId w:val="2"/>
  </w:num>
  <w:num w:numId="3" w16cid:durableId="367488530">
    <w:abstractNumId w:val="1"/>
  </w:num>
  <w:num w:numId="4" w16cid:durableId="860900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F0"/>
    <w:rsid w:val="000645CA"/>
    <w:rsid w:val="00635886"/>
    <w:rsid w:val="00834D93"/>
    <w:rsid w:val="00D0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19B3"/>
  <w15:chartTrackingRefBased/>
  <w15:docId w15:val="{B4F50A0D-94AF-41E3-B64E-8E17A456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AF0"/>
    <w:pPr>
      <w:spacing w:after="0" w:line="240" w:lineRule="auto"/>
      <w:contextualSpacing/>
    </w:pPr>
    <w:rPr>
      <w:rFonts w:ascii="Calibri" w:hAnsi="Calibri"/>
      <w:color w:val="262626" w:themeColor="text1" w:themeTint="D9"/>
      <w:kern w:val="16"/>
      <w14:ligatures w14:val="none"/>
    </w:rPr>
  </w:style>
  <w:style w:type="paragraph" w:styleId="Heading1">
    <w:name w:val="heading 1"/>
    <w:basedOn w:val="Normal"/>
    <w:next w:val="Normal"/>
    <w:link w:val="Heading1Char"/>
    <w:uiPriority w:val="9"/>
    <w:qFormat/>
    <w:rsid w:val="00D00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00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00A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00A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00A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00A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D00A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D00A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D00A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A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00A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00A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00A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00AF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D00A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D00AF0"/>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D00A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D00AF0"/>
    <w:rPr>
      <w:rFonts w:eastAsiaTheme="majorEastAsia" w:cstheme="majorBidi"/>
      <w:color w:val="272727" w:themeColor="text1" w:themeTint="D8"/>
    </w:rPr>
  </w:style>
  <w:style w:type="paragraph" w:styleId="Title">
    <w:name w:val="Title"/>
    <w:basedOn w:val="Normal"/>
    <w:next w:val="Normal"/>
    <w:link w:val="TitleChar"/>
    <w:uiPriority w:val="10"/>
    <w:qFormat/>
    <w:rsid w:val="00D00AF0"/>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A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AF0"/>
    <w:pPr>
      <w:spacing w:before="160"/>
      <w:jc w:val="center"/>
    </w:pPr>
    <w:rPr>
      <w:i/>
      <w:iCs/>
      <w:color w:val="404040" w:themeColor="text1" w:themeTint="BF"/>
    </w:rPr>
  </w:style>
  <w:style w:type="character" w:customStyle="1" w:styleId="QuoteChar">
    <w:name w:val="Quote Char"/>
    <w:basedOn w:val="DefaultParagraphFont"/>
    <w:link w:val="Quote"/>
    <w:uiPriority w:val="29"/>
    <w:rsid w:val="00D00AF0"/>
    <w:rPr>
      <w:i/>
      <w:iCs/>
      <w:color w:val="404040" w:themeColor="text1" w:themeTint="BF"/>
    </w:rPr>
  </w:style>
  <w:style w:type="paragraph" w:styleId="ListParagraph">
    <w:name w:val="List Paragraph"/>
    <w:aliases w:val="Indented Text,Indented (Quote)"/>
    <w:basedOn w:val="Normal"/>
    <w:link w:val="ListParagraphChar"/>
    <w:uiPriority w:val="34"/>
    <w:qFormat/>
    <w:rsid w:val="00D00AF0"/>
    <w:pPr>
      <w:ind w:left="720"/>
    </w:pPr>
  </w:style>
  <w:style w:type="character" w:styleId="IntenseEmphasis">
    <w:name w:val="Intense Emphasis"/>
    <w:basedOn w:val="DefaultParagraphFont"/>
    <w:uiPriority w:val="21"/>
    <w:qFormat/>
    <w:rsid w:val="00D00AF0"/>
    <w:rPr>
      <w:i/>
      <w:iCs/>
      <w:color w:val="0F4761" w:themeColor="accent1" w:themeShade="BF"/>
    </w:rPr>
  </w:style>
  <w:style w:type="paragraph" w:styleId="IntenseQuote">
    <w:name w:val="Intense Quote"/>
    <w:basedOn w:val="Normal"/>
    <w:next w:val="Normal"/>
    <w:link w:val="IntenseQuoteChar"/>
    <w:uiPriority w:val="30"/>
    <w:qFormat/>
    <w:rsid w:val="00D00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AF0"/>
    <w:rPr>
      <w:i/>
      <w:iCs/>
      <w:color w:val="0F4761" w:themeColor="accent1" w:themeShade="BF"/>
    </w:rPr>
  </w:style>
  <w:style w:type="character" w:styleId="IntenseReference">
    <w:name w:val="Intense Reference"/>
    <w:basedOn w:val="DefaultParagraphFont"/>
    <w:uiPriority w:val="32"/>
    <w:qFormat/>
    <w:rsid w:val="00D00AF0"/>
    <w:rPr>
      <w:b/>
      <w:bCs/>
      <w:smallCaps/>
      <w:color w:val="0F4761" w:themeColor="accent1" w:themeShade="BF"/>
      <w:spacing w:val="5"/>
    </w:rPr>
  </w:style>
  <w:style w:type="table" w:styleId="TableGrid">
    <w:name w:val="Table Grid"/>
    <w:basedOn w:val="TableNormal"/>
    <w:uiPriority w:val="39"/>
    <w:rsid w:val="00D00AF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D00AF0"/>
    <w:rPr>
      <w:rFonts w:asciiTheme="minorHAnsi" w:hAnsiTheme="minorHAnsi"/>
      <w:color w:val="467886" w:themeColor="hyperlink"/>
      <w:u w:val="single"/>
    </w:rPr>
  </w:style>
  <w:style w:type="paragraph" w:styleId="Header">
    <w:name w:val="header"/>
    <w:basedOn w:val="Normal"/>
    <w:link w:val="HeaderChar"/>
    <w:unhideWhenUsed/>
    <w:rsid w:val="00D00AF0"/>
    <w:pPr>
      <w:tabs>
        <w:tab w:val="center" w:pos="4680"/>
        <w:tab w:val="right" w:pos="9360"/>
      </w:tabs>
    </w:pPr>
  </w:style>
  <w:style w:type="character" w:customStyle="1" w:styleId="HeaderChar">
    <w:name w:val="Header Char"/>
    <w:basedOn w:val="DefaultParagraphFont"/>
    <w:link w:val="Header"/>
    <w:rsid w:val="00D00AF0"/>
    <w:rPr>
      <w:rFonts w:ascii="Calibri" w:hAnsi="Calibri"/>
      <w:color w:val="262626" w:themeColor="text1" w:themeTint="D9"/>
      <w:kern w:val="16"/>
      <w14:ligatures w14:val="none"/>
    </w:rPr>
  </w:style>
  <w:style w:type="paragraph" w:styleId="Footer">
    <w:name w:val="footer"/>
    <w:basedOn w:val="Normal"/>
    <w:link w:val="FooterChar"/>
    <w:uiPriority w:val="99"/>
    <w:unhideWhenUsed/>
    <w:rsid w:val="00D00AF0"/>
    <w:pPr>
      <w:tabs>
        <w:tab w:val="center" w:pos="4680"/>
        <w:tab w:val="right" w:pos="9360"/>
      </w:tabs>
    </w:pPr>
  </w:style>
  <w:style w:type="character" w:customStyle="1" w:styleId="FooterChar">
    <w:name w:val="Footer Char"/>
    <w:basedOn w:val="DefaultParagraphFont"/>
    <w:link w:val="Footer"/>
    <w:uiPriority w:val="99"/>
    <w:rsid w:val="00D00AF0"/>
    <w:rPr>
      <w:rFonts w:ascii="Calibri" w:hAnsi="Calibri"/>
      <w:color w:val="262626" w:themeColor="text1" w:themeTint="D9"/>
      <w:kern w:val="16"/>
      <w14:ligatures w14:val="none"/>
    </w:rPr>
  </w:style>
  <w:style w:type="paragraph" w:styleId="TOCHeading">
    <w:name w:val="TOC Heading"/>
    <w:basedOn w:val="Heading1"/>
    <w:next w:val="Normal"/>
    <w:uiPriority w:val="39"/>
    <w:unhideWhenUsed/>
    <w:qFormat/>
    <w:rsid w:val="00D00AF0"/>
    <w:pPr>
      <w:spacing w:before="240" w:after="0"/>
      <w:outlineLvl w:val="9"/>
    </w:pPr>
    <w:rPr>
      <w:rFonts w:ascii="Calibri" w:hAnsi="Calibri"/>
      <w:color w:val="262626" w:themeColor="text1" w:themeTint="D9"/>
      <w:kern w:val="0"/>
      <w:sz w:val="32"/>
      <w:szCs w:val="32"/>
    </w:rPr>
  </w:style>
  <w:style w:type="paragraph" w:styleId="TOC2">
    <w:name w:val="toc 2"/>
    <w:basedOn w:val="Normal"/>
    <w:next w:val="Normal"/>
    <w:autoRedefine/>
    <w:uiPriority w:val="39"/>
    <w:unhideWhenUsed/>
    <w:rsid w:val="00D00AF0"/>
    <w:pPr>
      <w:spacing w:after="100"/>
      <w:ind w:left="220"/>
    </w:pPr>
  </w:style>
  <w:style w:type="paragraph" w:styleId="TOC3">
    <w:name w:val="toc 3"/>
    <w:basedOn w:val="Normal"/>
    <w:next w:val="Normal"/>
    <w:autoRedefine/>
    <w:uiPriority w:val="39"/>
    <w:unhideWhenUsed/>
    <w:rsid w:val="00D00AF0"/>
    <w:pPr>
      <w:spacing w:after="100"/>
      <w:ind w:left="440"/>
    </w:pPr>
  </w:style>
  <w:style w:type="paragraph" w:styleId="TOC1">
    <w:name w:val="toc 1"/>
    <w:basedOn w:val="Normal"/>
    <w:next w:val="Normal"/>
    <w:autoRedefine/>
    <w:uiPriority w:val="39"/>
    <w:unhideWhenUsed/>
    <w:rsid w:val="00D00AF0"/>
    <w:pPr>
      <w:tabs>
        <w:tab w:val="right" w:leader="dot" w:pos="10790"/>
      </w:tabs>
      <w:spacing w:after="100"/>
    </w:pPr>
    <w:rPr>
      <w:rFonts w:cstheme="minorHAnsi"/>
      <w:noProof/>
    </w:rPr>
  </w:style>
  <w:style w:type="paragraph" w:styleId="BodyText">
    <w:name w:val="Body Text"/>
    <w:basedOn w:val="Normal"/>
    <w:link w:val="BodyTextChar"/>
    <w:uiPriority w:val="99"/>
    <w:unhideWhenUsed/>
    <w:rsid w:val="00D00AF0"/>
    <w:pPr>
      <w:spacing w:line="259" w:lineRule="auto"/>
      <w:contextualSpacing w:val="0"/>
    </w:pPr>
    <w:rPr>
      <w:b/>
    </w:rPr>
  </w:style>
  <w:style w:type="character" w:customStyle="1" w:styleId="BodyTextChar">
    <w:name w:val="Body Text Char"/>
    <w:basedOn w:val="DefaultParagraphFont"/>
    <w:link w:val="BodyText"/>
    <w:uiPriority w:val="99"/>
    <w:rsid w:val="00D00AF0"/>
    <w:rPr>
      <w:rFonts w:ascii="Calibri" w:hAnsi="Calibri"/>
      <w:b/>
      <w:color w:val="262626" w:themeColor="text1" w:themeTint="D9"/>
      <w:kern w:val="16"/>
      <w14:ligatures w14:val="none"/>
    </w:rPr>
  </w:style>
  <w:style w:type="paragraph" w:styleId="BodyText2">
    <w:name w:val="Body Text 2"/>
    <w:basedOn w:val="Normal"/>
    <w:link w:val="BodyText2Char"/>
    <w:uiPriority w:val="99"/>
    <w:unhideWhenUsed/>
    <w:rsid w:val="00D00AF0"/>
    <w:rPr>
      <w:b/>
      <w:color w:val="C00000"/>
    </w:rPr>
  </w:style>
  <w:style w:type="character" w:customStyle="1" w:styleId="BodyText2Char">
    <w:name w:val="Body Text 2 Char"/>
    <w:basedOn w:val="DefaultParagraphFont"/>
    <w:link w:val="BodyText2"/>
    <w:uiPriority w:val="99"/>
    <w:rsid w:val="00D00AF0"/>
    <w:rPr>
      <w:rFonts w:ascii="Calibri" w:hAnsi="Calibri"/>
      <w:b/>
      <w:color w:val="C00000"/>
      <w:kern w:val="16"/>
      <w14:ligatures w14:val="none"/>
    </w:rPr>
  </w:style>
  <w:style w:type="character" w:styleId="CommentReference">
    <w:name w:val="annotation reference"/>
    <w:basedOn w:val="DefaultParagraphFont"/>
    <w:uiPriority w:val="99"/>
    <w:semiHidden/>
    <w:unhideWhenUsed/>
    <w:rsid w:val="00D00AF0"/>
    <w:rPr>
      <w:sz w:val="16"/>
      <w:szCs w:val="16"/>
    </w:rPr>
  </w:style>
  <w:style w:type="paragraph" w:styleId="CommentText">
    <w:name w:val="annotation text"/>
    <w:basedOn w:val="Normal"/>
    <w:link w:val="CommentTextChar"/>
    <w:uiPriority w:val="99"/>
    <w:unhideWhenUsed/>
    <w:rsid w:val="00D00AF0"/>
    <w:rPr>
      <w:sz w:val="20"/>
      <w:szCs w:val="20"/>
    </w:rPr>
  </w:style>
  <w:style w:type="character" w:customStyle="1" w:styleId="CommentTextChar">
    <w:name w:val="Comment Text Char"/>
    <w:basedOn w:val="DefaultParagraphFont"/>
    <w:link w:val="CommentText"/>
    <w:uiPriority w:val="99"/>
    <w:rsid w:val="00D00AF0"/>
    <w:rPr>
      <w:rFonts w:ascii="Calibri" w:hAnsi="Calibri"/>
      <w:color w:val="262626" w:themeColor="text1" w:themeTint="D9"/>
      <w:kern w:val="16"/>
      <w:sz w:val="20"/>
      <w:szCs w:val="20"/>
      <w14:ligatures w14:val="none"/>
    </w:rPr>
  </w:style>
  <w:style w:type="paragraph" w:styleId="CommentSubject">
    <w:name w:val="annotation subject"/>
    <w:basedOn w:val="CommentText"/>
    <w:next w:val="CommentText"/>
    <w:link w:val="CommentSubjectChar"/>
    <w:uiPriority w:val="99"/>
    <w:semiHidden/>
    <w:unhideWhenUsed/>
    <w:rsid w:val="00D00AF0"/>
    <w:rPr>
      <w:b/>
      <w:bCs/>
    </w:rPr>
  </w:style>
  <w:style w:type="character" w:customStyle="1" w:styleId="CommentSubjectChar">
    <w:name w:val="Comment Subject Char"/>
    <w:basedOn w:val="CommentTextChar"/>
    <w:link w:val="CommentSubject"/>
    <w:uiPriority w:val="99"/>
    <w:semiHidden/>
    <w:rsid w:val="00D00AF0"/>
    <w:rPr>
      <w:rFonts w:ascii="Calibri" w:hAnsi="Calibri"/>
      <w:b/>
      <w:bCs/>
      <w:color w:val="262626" w:themeColor="text1" w:themeTint="D9"/>
      <w:kern w:val="16"/>
      <w:sz w:val="20"/>
      <w:szCs w:val="20"/>
      <w14:ligatures w14:val="none"/>
    </w:rPr>
  </w:style>
  <w:style w:type="paragraph" w:styleId="BalloonText">
    <w:name w:val="Balloon Text"/>
    <w:basedOn w:val="Normal"/>
    <w:link w:val="BalloonTextChar"/>
    <w:uiPriority w:val="99"/>
    <w:semiHidden/>
    <w:unhideWhenUsed/>
    <w:rsid w:val="00D00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AF0"/>
    <w:rPr>
      <w:rFonts w:ascii="Segoe UI" w:hAnsi="Segoe UI" w:cs="Segoe UI"/>
      <w:color w:val="262626" w:themeColor="text1" w:themeTint="D9"/>
      <w:kern w:val="16"/>
      <w:sz w:val="18"/>
      <w:szCs w:val="18"/>
      <w14:ligatures w14:val="none"/>
    </w:rPr>
  </w:style>
  <w:style w:type="paragraph" w:customStyle="1" w:styleId="Default">
    <w:name w:val="Default"/>
    <w:rsid w:val="00D00AF0"/>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paragraph" w:styleId="BodyTextIndent">
    <w:name w:val="Body Text Indent"/>
    <w:basedOn w:val="Normal"/>
    <w:link w:val="BodyTextIndentChar"/>
    <w:uiPriority w:val="99"/>
    <w:semiHidden/>
    <w:unhideWhenUsed/>
    <w:rsid w:val="00D00AF0"/>
    <w:pPr>
      <w:spacing w:after="120"/>
      <w:ind w:left="360"/>
    </w:pPr>
  </w:style>
  <w:style w:type="character" w:customStyle="1" w:styleId="BodyTextIndentChar">
    <w:name w:val="Body Text Indent Char"/>
    <w:basedOn w:val="DefaultParagraphFont"/>
    <w:link w:val="BodyTextIndent"/>
    <w:uiPriority w:val="99"/>
    <w:semiHidden/>
    <w:rsid w:val="00D00AF0"/>
    <w:rPr>
      <w:rFonts w:ascii="Calibri" w:hAnsi="Calibri"/>
      <w:color w:val="262626" w:themeColor="text1" w:themeTint="D9"/>
      <w:kern w:val="16"/>
      <w14:ligatures w14:val="none"/>
    </w:rPr>
  </w:style>
  <w:style w:type="paragraph" w:styleId="Revision">
    <w:name w:val="Revision"/>
    <w:hidden/>
    <w:uiPriority w:val="99"/>
    <w:semiHidden/>
    <w:rsid w:val="00D00AF0"/>
    <w:pPr>
      <w:spacing w:after="0" w:line="240" w:lineRule="auto"/>
    </w:pPr>
    <w:rPr>
      <w:color w:val="262626" w:themeColor="text1" w:themeTint="D9"/>
      <w:kern w:val="16"/>
      <w14:ligatures w14:val="none"/>
    </w:rPr>
  </w:style>
  <w:style w:type="paragraph" w:customStyle="1" w:styleId="TableParagraph">
    <w:name w:val="Table Paragraph"/>
    <w:basedOn w:val="Normal"/>
    <w:uiPriority w:val="1"/>
    <w:qFormat/>
    <w:rsid w:val="00D00AF0"/>
    <w:pPr>
      <w:widowControl w:val="0"/>
      <w:autoSpaceDE w:val="0"/>
      <w:autoSpaceDN w:val="0"/>
      <w:contextualSpacing w:val="0"/>
    </w:pPr>
    <w:rPr>
      <w:rFonts w:eastAsia="Calibri" w:cs="Calibri"/>
      <w:color w:val="auto"/>
      <w:kern w:val="0"/>
    </w:rPr>
  </w:style>
  <w:style w:type="character" w:styleId="UnresolvedMention">
    <w:name w:val="Unresolved Mention"/>
    <w:basedOn w:val="DefaultParagraphFont"/>
    <w:uiPriority w:val="99"/>
    <w:semiHidden/>
    <w:unhideWhenUsed/>
    <w:rsid w:val="00D00AF0"/>
    <w:rPr>
      <w:color w:val="605E5C"/>
      <w:shd w:val="clear" w:color="auto" w:fill="E1DFDD"/>
    </w:rPr>
  </w:style>
  <w:style w:type="paragraph" w:customStyle="1" w:styleId="par1">
    <w:name w:val="par1"/>
    <w:basedOn w:val="Normal"/>
    <w:rsid w:val="00D00AF0"/>
    <w:pPr>
      <w:tabs>
        <w:tab w:val="left" w:pos="720"/>
        <w:tab w:val="left" w:pos="1440"/>
        <w:tab w:val="left" w:pos="2160"/>
      </w:tabs>
      <w:spacing w:before="240"/>
      <w:ind w:left="720" w:hanging="720"/>
      <w:contextualSpacing w:val="0"/>
    </w:pPr>
    <w:rPr>
      <w:rFonts w:ascii="Arial" w:eastAsia="Times New Roman" w:hAnsi="Arial" w:cs="Times New Roman"/>
      <w:color w:val="auto"/>
      <w:kern w:val="0"/>
      <w:sz w:val="20"/>
      <w:szCs w:val="24"/>
    </w:rPr>
  </w:style>
  <w:style w:type="paragraph" w:styleId="NormalWeb">
    <w:name w:val="Normal (Web)"/>
    <w:basedOn w:val="Normal"/>
    <w:uiPriority w:val="99"/>
    <w:semiHidden/>
    <w:unhideWhenUsed/>
    <w:rsid w:val="00D00AF0"/>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character" w:styleId="FollowedHyperlink">
    <w:name w:val="FollowedHyperlink"/>
    <w:basedOn w:val="DefaultParagraphFont"/>
    <w:uiPriority w:val="99"/>
    <w:semiHidden/>
    <w:unhideWhenUsed/>
    <w:rsid w:val="00D00AF0"/>
    <w:rPr>
      <w:color w:val="96607D" w:themeColor="followedHyperlink"/>
      <w:u w:val="single"/>
    </w:rPr>
  </w:style>
  <w:style w:type="paragraph" w:customStyle="1" w:styleId="msonormal0">
    <w:name w:val="msonormal"/>
    <w:basedOn w:val="Normal"/>
    <w:rsid w:val="00D00AF0"/>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16">
    <w:name w:val="xl16"/>
    <w:basedOn w:val="Normal"/>
    <w:rsid w:val="00D00AF0"/>
    <w:pPr>
      <w:spacing w:before="100" w:beforeAutospacing="1" w:after="100" w:afterAutospacing="1"/>
      <w:contextualSpacing w:val="0"/>
    </w:pPr>
    <w:rPr>
      <w:rFonts w:ascii="Times New Roman" w:eastAsia="Times New Roman" w:hAnsi="Times New Roman" w:cs="Times New Roman"/>
      <w:b/>
      <w:bCs/>
      <w:color w:val="auto"/>
      <w:kern w:val="0"/>
      <w:sz w:val="24"/>
      <w:szCs w:val="24"/>
    </w:rPr>
  </w:style>
  <w:style w:type="character" w:styleId="Mention">
    <w:name w:val="Mention"/>
    <w:basedOn w:val="DefaultParagraphFont"/>
    <w:uiPriority w:val="99"/>
    <w:unhideWhenUsed/>
    <w:rsid w:val="00D00AF0"/>
    <w:rPr>
      <w:color w:val="2B579A"/>
      <w:shd w:val="clear" w:color="auto" w:fill="E1DFDD"/>
    </w:rPr>
  </w:style>
  <w:style w:type="character" w:customStyle="1" w:styleId="ListParagraphChar">
    <w:name w:val="List Paragraph Char"/>
    <w:aliases w:val="Indented Text Char,Indented (Quote) Char"/>
    <w:link w:val="ListParagraph"/>
    <w:uiPriority w:val="34"/>
    <w:locked/>
    <w:rsid w:val="00D00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Spear, Susanna</dc:creator>
  <cp:keywords/>
  <dc:description/>
  <cp:lastModifiedBy>Spear, Susanna</cp:lastModifiedBy>
  <cp:revision>2</cp:revision>
  <dcterms:created xsi:type="dcterms:W3CDTF">2025-03-12T19:21:00Z</dcterms:created>
  <dcterms:modified xsi:type="dcterms:W3CDTF">2025-03-12T19:21:00Z</dcterms:modified>
</cp:coreProperties>
</file>