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080"/>
        <w:gridCol w:w="226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B0E2C" w:rsidP="00C363A6">
            <w:pPr>
              <w:ind w:left="0" w:firstLine="0"/>
              <w:rPr>
                <w:rFonts w:asciiTheme="minorHAnsi" w:hAnsiTheme="minorHAnsi"/>
                <w:sz w:val="20"/>
                <w:szCs w:val="20"/>
              </w:rPr>
            </w:pPr>
            <w:r>
              <w:rPr>
                <w:rFonts w:asciiTheme="minorHAnsi" w:hAnsiTheme="minorHAnsi"/>
                <w:sz w:val="20"/>
                <w:szCs w:val="20"/>
              </w:rPr>
              <w:t>10</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FC12AF">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81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6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Default="007B0E2C"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5"/>
              </w:numPr>
              <w:spacing w:after="0" w:line="240" w:lineRule="auto"/>
              <w:ind w:left="360"/>
              <w:contextualSpacing w:val="0"/>
              <w:rPr>
                <w:rFonts w:asciiTheme="minorHAnsi" w:hAnsiTheme="minorHAnsi"/>
                <w:sz w:val="20"/>
                <w:szCs w:val="20"/>
              </w:rPr>
            </w:pPr>
            <w:r w:rsidRPr="007B0E2C">
              <w:rPr>
                <w:rFonts w:asciiTheme="minorHAnsi" w:hAnsiTheme="minorHAnsi"/>
                <w:sz w:val="20"/>
                <w:szCs w:val="20"/>
              </w:rPr>
              <w:t>Content that is gathered carefully and organized well successfully influences an audience</w:t>
            </w:r>
          </w:p>
        </w:tc>
        <w:tc>
          <w:tcPr>
            <w:tcW w:w="2268" w:type="dxa"/>
            <w:tcBorders>
              <w:top w:val="single" w:sz="8" w:space="0" w:color="auto"/>
              <w:left w:val="single" w:sz="8" w:space="0" w:color="auto"/>
              <w:bottom w:val="single" w:sz="8" w:space="0" w:color="auto"/>
              <w:right w:val="single" w:sz="24" w:space="0" w:color="auto"/>
            </w:tcBorders>
          </w:tcPr>
          <w:p w:rsidR="007B0E2C" w:rsidRDefault="007B0E2C"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RWC10-GR.10-S.1-GLE.1</w:t>
            </w:r>
          </w:p>
        </w:tc>
      </w:tr>
      <w:tr w:rsidR="007B0E2C" w:rsidRPr="00D5423D" w:rsidTr="00FC12AF">
        <w:trPr>
          <w:jc w:val="center"/>
        </w:trPr>
        <w:tc>
          <w:tcPr>
            <w:tcW w:w="2538" w:type="dxa"/>
            <w:vMerge/>
            <w:tcBorders>
              <w:left w:val="single" w:sz="24" w:space="0" w:color="auto"/>
              <w:right w:val="single" w:sz="8" w:space="0" w:color="auto"/>
            </w:tcBorders>
          </w:tcPr>
          <w:p w:rsidR="007B0E2C"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5"/>
              </w:numPr>
              <w:spacing w:after="0" w:line="240" w:lineRule="auto"/>
              <w:ind w:left="360"/>
              <w:contextualSpacing w:val="0"/>
              <w:rPr>
                <w:rFonts w:asciiTheme="minorHAnsi" w:hAnsiTheme="minorHAnsi"/>
                <w:sz w:val="20"/>
                <w:szCs w:val="20"/>
              </w:rPr>
            </w:pPr>
            <w:r w:rsidRPr="007B0E2C">
              <w:rPr>
                <w:rFonts w:asciiTheme="minorHAnsi" w:hAnsiTheme="minorHAnsi"/>
                <w:sz w:val="20"/>
                <w:szCs w:val="20"/>
              </w:rPr>
              <w:t>Effectively operating in small and large groups to accomplish a goal requires active listening</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RWC10-GR.10-S.1-GLE.2</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6"/>
              </w:numPr>
              <w:spacing w:after="0" w:line="240" w:lineRule="auto"/>
              <w:contextualSpacing w:val="0"/>
              <w:rPr>
                <w:rFonts w:asciiTheme="minorHAnsi" w:hAnsiTheme="minorHAnsi"/>
                <w:sz w:val="20"/>
                <w:szCs w:val="20"/>
              </w:rPr>
            </w:pPr>
            <w:r w:rsidRPr="007B0E2C">
              <w:rPr>
                <w:rFonts w:asciiTheme="minorHAnsi" w:hAnsiTheme="minorHAnsi"/>
                <w:sz w:val="20"/>
                <w:szCs w:val="20"/>
              </w:rPr>
              <w:t>Literary and historical influences determine the meaning of traditional and contemporary literary texts</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RWC10-GR.10-S.2-GLE.1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6"/>
              </w:numPr>
              <w:spacing w:after="0" w:line="240" w:lineRule="auto"/>
              <w:contextualSpacing w:val="0"/>
              <w:rPr>
                <w:rFonts w:asciiTheme="minorHAnsi" w:hAnsiTheme="minorHAnsi"/>
                <w:sz w:val="20"/>
                <w:szCs w:val="20"/>
              </w:rPr>
            </w:pPr>
            <w:r w:rsidRPr="007B0E2C">
              <w:rPr>
                <w:rFonts w:asciiTheme="minorHAnsi" w:hAnsiTheme="minorHAnsi"/>
                <w:sz w:val="20"/>
                <w:szCs w:val="20"/>
              </w:rPr>
              <w:t>The development of new ideas and concepts within informational and persuasive manuscripts</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RWC10-GR.10-S.2-GLE.2</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6"/>
              </w:numPr>
              <w:spacing w:after="0" w:line="240" w:lineRule="auto"/>
              <w:contextualSpacing w:val="0"/>
              <w:rPr>
                <w:rFonts w:asciiTheme="minorHAnsi" w:hAnsiTheme="minorHAnsi"/>
                <w:sz w:val="20"/>
                <w:szCs w:val="20"/>
              </w:rPr>
            </w:pPr>
            <w:r w:rsidRPr="007B0E2C">
              <w:rPr>
                <w:rFonts w:asciiTheme="minorHAnsi" w:hAnsiTheme="minorHAnsi"/>
                <w:bCs/>
                <w:sz w:val="20"/>
                <w:szCs w:val="20"/>
              </w:rPr>
              <w:t>Context, parts of speech, grammar, and word choice influence the understanding of literary, persuasive, and informational texts</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RWC10-GR.10-S.2-GLE.3</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7"/>
              </w:numPr>
              <w:spacing w:after="0" w:line="240" w:lineRule="auto"/>
              <w:contextualSpacing w:val="0"/>
              <w:rPr>
                <w:rFonts w:asciiTheme="minorHAnsi" w:hAnsiTheme="minorHAnsi"/>
                <w:sz w:val="20"/>
                <w:szCs w:val="20"/>
              </w:rPr>
            </w:pPr>
            <w:r w:rsidRPr="007B0E2C">
              <w:rPr>
                <w:rFonts w:asciiTheme="minorHAnsi" w:hAnsiTheme="minorHAnsi"/>
                <w:sz w:val="20"/>
                <w:szCs w:val="20"/>
              </w:rPr>
              <w:t>Literary or narrative genres feature a variety of stylistic devices to engage or entertain an audience</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RWC10-GR.10-S.3-GLE.1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7"/>
              </w:numPr>
              <w:spacing w:after="0" w:line="240" w:lineRule="auto"/>
              <w:contextualSpacing w:val="0"/>
              <w:rPr>
                <w:rFonts w:asciiTheme="minorHAnsi" w:hAnsiTheme="minorHAnsi"/>
                <w:sz w:val="20"/>
                <w:szCs w:val="20"/>
              </w:rPr>
            </w:pPr>
            <w:r w:rsidRPr="007B0E2C">
              <w:rPr>
                <w:rFonts w:asciiTheme="minorHAnsi" w:hAnsiTheme="minorHAnsi"/>
                <w:sz w:val="20"/>
                <w:szCs w:val="20"/>
              </w:rPr>
              <w:t>Organizational writing patterns inform or persuade an audience</w:t>
            </w:r>
          </w:p>
        </w:tc>
        <w:tc>
          <w:tcPr>
            <w:tcW w:w="2268" w:type="dxa"/>
            <w:tcBorders>
              <w:top w:val="single" w:sz="8" w:space="0" w:color="auto"/>
              <w:left w:val="single" w:sz="8" w:space="0" w:color="auto"/>
              <w:right w:val="single" w:sz="24" w:space="0" w:color="auto"/>
            </w:tcBorders>
          </w:tcPr>
          <w:p w:rsidR="007B0E2C"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RWC10-GR.10-S.3-GLE.2</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7"/>
              </w:numPr>
              <w:spacing w:after="0" w:line="240" w:lineRule="auto"/>
              <w:contextualSpacing w:val="0"/>
              <w:rPr>
                <w:rFonts w:asciiTheme="minorHAnsi" w:hAnsiTheme="minorHAnsi"/>
                <w:sz w:val="20"/>
                <w:szCs w:val="20"/>
              </w:rPr>
            </w:pPr>
            <w:r w:rsidRPr="007B0E2C">
              <w:rPr>
                <w:rFonts w:asciiTheme="minorHAnsi" w:hAnsiTheme="minorHAnsi"/>
                <w:sz w:val="20"/>
                <w:szCs w:val="20"/>
              </w:rPr>
              <w:t>Grammar, language usage, mechanics, and clarity are the basis of ongoing refinements and revisions within the writing process</w:t>
            </w:r>
          </w:p>
        </w:tc>
        <w:tc>
          <w:tcPr>
            <w:tcW w:w="2268" w:type="dxa"/>
            <w:tcBorders>
              <w:top w:val="single" w:sz="8" w:space="0" w:color="auto"/>
              <w:left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RWC10-GR.10-S.3-GLE.3</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7B0E2C">
            <w:pPr>
              <w:pStyle w:val="ListParagraph"/>
              <w:numPr>
                <w:ilvl w:val="0"/>
                <w:numId w:val="28"/>
              </w:numPr>
              <w:spacing w:after="0" w:line="240" w:lineRule="auto"/>
              <w:contextualSpacing w:val="0"/>
              <w:rPr>
                <w:rFonts w:asciiTheme="minorHAnsi" w:hAnsiTheme="minorHAnsi"/>
                <w:sz w:val="20"/>
                <w:szCs w:val="20"/>
              </w:rPr>
            </w:pPr>
            <w:r w:rsidRPr="007B0E2C">
              <w:rPr>
                <w:rFonts w:asciiTheme="minorHAnsi" w:hAnsiTheme="minorHAnsi"/>
                <w:bCs/>
                <w:sz w:val="20"/>
                <w:szCs w:val="20"/>
              </w:rPr>
              <w:t>Collect, analyze, and evaluate information obtained from multiple sources to answer a question, propose solutions, or share findings and conclusions</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RWC10-GR.10-S.4-GLE.1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7B0E2C" w:rsidRPr="007B0E2C" w:rsidRDefault="007B0E2C" w:rsidP="007B0E2C">
            <w:pPr>
              <w:pStyle w:val="ListParagraph"/>
              <w:numPr>
                <w:ilvl w:val="0"/>
                <w:numId w:val="28"/>
              </w:numPr>
              <w:spacing w:after="0" w:line="240" w:lineRule="auto"/>
              <w:contextualSpacing w:val="0"/>
              <w:rPr>
                <w:rFonts w:asciiTheme="minorHAnsi" w:hAnsiTheme="minorHAnsi"/>
                <w:sz w:val="20"/>
                <w:szCs w:val="20"/>
              </w:rPr>
            </w:pPr>
            <w:r w:rsidRPr="007B0E2C">
              <w:rPr>
                <w:rFonts w:asciiTheme="minorHAnsi" w:hAnsiTheme="minorHAnsi"/>
                <w:sz w:val="20"/>
                <w:szCs w:val="20"/>
              </w:rPr>
              <w:t>An author’s reasoning is the essence of legitimate writing and requires evaluating text for validity and accuracy</w:t>
            </w:r>
          </w:p>
        </w:tc>
        <w:tc>
          <w:tcPr>
            <w:tcW w:w="2268" w:type="dxa"/>
            <w:tcBorders>
              <w:top w:val="single" w:sz="8" w:space="0" w:color="auto"/>
              <w:left w:val="single" w:sz="8" w:space="0" w:color="auto"/>
              <w:right w:val="single" w:sz="24" w:space="0" w:color="auto"/>
            </w:tcBorders>
          </w:tcPr>
          <w:p w:rsidR="007B0E2C"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Ideas Under Fire</w:t>
            </w:r>
          </w:p>
        </w:tc>
        <w:tc>
          <w:tcPr>
            <w:tcW w:w="3150" w:type="dxa"/>
            <w:gridSpan w:val="3"/>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1</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Uncrossing Your Wires</w:t>
            </w:r>
          </w:p>
        </w:tc>
        <w:tc>
          <w:tcPr>
            <w:tcW w:w="3150" w:type="dxa"/>
            <w:gridSpan w:val="3"/>
          </w:tcPr>
          <w:p w:rsidR="00562FE9" w:rsidRPr="00D5423D" w:rsidRDefault="00562FE9" w:rsidP="00BA43DD">
            <w:pPr>
              <w:ind w:left="0" w:firstLine="0"/>
              <w:rPr>
                <w:rFonts w:asciiTheme="minorHAnsi" w:hAnsiTheme="minorHAnsi"/>
                <w:sz w:val="20"/>
                <w:szCs w:val="20"/>
              </w:rPr>
            </w:pPr>
            <w:r w:rsidRPr="00562FE9">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2</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Dickens to Disney: Understanding Diverse Points of View</w:t>
            </w:r>
          </w:p>
        </w:tc>
        <w:tc>
          <w:tcPr>
            <w:tcW w:w="3150" w:type="dxa"/>
            <w:gridSpan w:val="3"/>
          </w:tcPr>
          <w:p w:rsidR="00562FE9" w:rsidRPr="00D5423D" w:rsidRDefault="00562FE9" w:rsidP="00BA43DD">
            <w:pPr>
              <w:ind w:left="0" w:firstLine="0"/>
              <w:rPr>
                <w:rFonts w:asciiTheme="minorHAnsi" w:hAnsiTheme="minorHAnsi"/>
                <w:sz w:val="20"/>
                <w:szCs w:val="20"/>
              </w:rPr>
            </w:pPr>
            <w:r w:rsidRPr="00562FE9">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3</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E Pluribus Unum</w:t>
            </w:r>
          </w:p>
        </w:tc>
        <w:tc>
          <w:tcPr>
            <w:tcW w:w="3150" w:type="dxa"/>
            <w:gridSpan w:val="3"/>
          </w:tcPr>
          <w:p w:rsidR="00562FE9" w:rsidRPr="00D5423D" w:rsidRDefault="00562FE9" w:rsidP="00BA43DD">
            <w:pPr>
              <w:ind w:left="0" w:firstLine="0"/>
              <w:rPr>
                <w:rFonts w:asciiTheme="minorHAnsi" w:hAnsiTheme="minorHAnsi"/>
                <w:sz w:val="20"/>
                <w:szCs w:val="20"/>
              </w:rPr>
            </w:pPr>
            <w:r w:rsidRPr="00562FE9">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4</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Seeking Justice</w:t>
            </w:r>
          </w:p>
        </w:tc>
        <w:tc>
          <w:tcPr>
            <w:tcW w:w="3150" w:type="dxa"/>
            <w:gridSpan w:val="3"/>
          </w:tcPr>
          <w:p w:rsidR="00562FE9" w:rsidRPr="00D5423D" w:rsidRDefault="00562FE9" w:rsidP="00BA43DD">
            <w:pPr>
              <w:ind w:left="0" w:firstLine="0"/>
              <w:rPr>
                <w:rFonts w:asciiTheme="minorHAnsi" w:hAnsiTheme="minorHAnsi"/>
                <w:sz w:val="20"/>
                <w:szCs w:val="20"/>
              </w:rPr>
            </w:pPr>
            <w:r w:rsidRPr="00562FE9">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5</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1577B" w:rsidRPr="00D5423D" w:rsidTr="009B509C">
        <w:trPr>
          <w:cantSplit/>
          <w:jc w:val="center"/>
        </w:trPr>
        <w:tc>
          <w:tcPr>
            <w:tcW w:w="1867" w:type="dxa"/>
            <w:shd w:val="clear" w:color="auto" w:fill="000000" w:themeFill="text1"/>
          </w:tcPr>
          <w:p w:rsidR="0051577B" w:rsidRPr="00D5423D" w:rsidRDefault="0051577B" w:rsidP="00EE19C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1577B"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Ideas Under Fire</w:t>
            </w:r>
          </w:p>
        </w:tc>
        <w:tc>
          <w:tcPr>
            <w:tcW w:w="1956" w:type="dxa"/>
            <w:shd w:val="clear" w:color="auto" w:fill="000000" w:themeFill="text1"/>
          </w:tcPr>
          <w:p w:rsidR="0051577B" w:rsidRPr="00D5423D" w:rsidRDefault="0051577B"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1577B"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723CDC" w:rsidRPr="00D5423D" w:rsidTr="00723CDC">
        <w:trPr>
          <w:cantSplit/>
          <w:trHeight w:val="615"/>
          <w:jc w:val="center"/>
        </w:trPr>
        <w:tc>
          <w:tcPr>
            <w:tcW w:w="1867" w:type="dxa"/>
            <w:shd w:val="clear" w:color="auto" w:fill="D9D9D9" w:themeFill="background1" w:themeFillShade="D9"/>
          </w:tcPr>
          <w:p w:rsidR="00723CDC" w:rsidRPr="00D5423D" w:rsidRDefault="00723CDC"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23CDC" w:rsidRPr="00D5423D" w:rsidRDefault="00562FE9" w:rsidP="00EE19CD">
            <w:pPr>
              <w:pStyle w:val="ListParagraph"/>
              <w:spacing w:after="0" w:line="240" w:lineRule="auto"/>
              <w:ind w:left="0"/>
              <w:contextualSpacing w:val="0"/>
              <w:rPr>
                <w:rFonts w:asciiTheme="minorHAnsi" w:hAnsiTheme="minorHAnsi"/>
                <w:sz w:val="20"/>
                <w:szCs w:val="20"/>
              </w:rPr>
            </w:pPr>
            <w:r w:rsidRPr="00562FE9">
              <w:rPr>
                <w:rFonts w:asciiTheme="minorHAnsi" w:hAnsiTheme="minorHAnsi"/>
                <w:sz w:val="20"/>
                <w:szCs w:val="20"/>
              </w:rPr>
              <w:t>Perspectives (and change)</w:t>
            </w:r>
          </w:p>
        </w:tc>
        <w:tc>
          <w:tcPr>
            <w:tcW w:w="2430" w:type="dxa"/>
            <w:gridSpan w:val="2"/>
            <w:shd w:val="clear" w:color="auto" w:fill="D9D9D9" w:themeFill="background1" w:themeFillShade="D9"/>
          </w:tcPr>
          <w:p w:rsidR="00723CDC" w:rsidRPr="00D5423D" w:rsidRDefault="00723CDC"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RWC10-GR.10-S.2-GLE.1</w:t>
            </w:r>
          </w:p>
          <w:p w:rsidR="00723CDC"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RWC10-GR.10-S.2-GLE.2</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p w:rsidR="00723CDC"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What effect does historical perspective have on understanding? (RWC10-GR.10-S.2-GLE.1-EO.d) and (RWC10-GR.10-S.2-GLE.2-EO.f)</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does language affect understanding? (RWC10-GR.10-S.1-GLE.2-EO.a) and (RWC10-GR.10-S.3-GLE.3-EO.c)</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Does culture influence our point of view? (RWC10-GR.10-S.1-GLE.2-EO.b) and (RWC10-GR.10-S.2-GLE.2-EO.c) and (RWC10-GR.10-S.4-GLE.2-EO.a)</w:t>
            </w:r>
          </w:p>
          <w:p w:rsidR="0051577B"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In what ways are we biased? (RWC10-GR.10-S.1-GLE.2-EO.a) and (RWC10-GR.10-S.4-GLE.1-EO.d)</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1577B"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723CDC" w:rsidRPr="00D5423D" w:rsidTr="000D222C">
        <w:trPr>
          <w:cantSplit/>
          <w:trHeight w:val="34"/>
          <w:jc w:val="center"/>
        </w:trPr>
        <w:tc>
          <w:tcPr>
            <w:tcW w:w="1867" w:type="dxa"/>
            <w:vMerge w:val="restart"/>
            <w:shd w:val="clear" w:color="auto" w:fill="D9D9D9" w:themeFill="background1" w:themeFillShade="D9"/>
          </w:tcPr>
          <w:p w:rsidR="00723CDC" w:rsidRPr="00D5423D" w:rsidRDefault="00723CDC"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723CDC" w:rsidRPr="000D222C" w:rsidRDefault="00723CDC"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723CDC" w:rsidRPr="000D222C" w:rsidRDefault="00723CDC"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723CDC" w:rsidRPr="000D222C" w:rsidRDefault="00723CDC"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Perspective, validation, information, change</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Appeals, style, tone, mood, claims, evidence, argument, perspective</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Appeals, style, tone, mood, claims, evidence, argument, perspective</w:t>
            </w:r>
          </w:p>
        </w:tc>
      </w:tr>
    </w:tbl>
    <w:p w:rsidR="0051577B" w:rsidRPr="00A86B29" w:rsidRDefault="0051577B"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F15B6F">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E370F4" w:rsidP="00FA057A">
            <w:pPr>
              <w:ind w:left="0" w:firstLine="0"/>
              <w:rPr>
                <w:rFonts w:asciiTheme="minorHAnsi" w:hAnsiTheme="minorHAnsi"/>
                <w:sz w:val="20"/>
                <w:szCs w:val="20"/>
              </w:rPr>
            </w:pPr>
            <w:r>
              <w:rPr>
                <w:rFonts w:asciiTheme="minorHAnsi" w:hAnsiTheme="minorHAnsi"/>
                <w:sz w:val="20"/>
                <w:szCs w:val="20"/>
              </w:rPr>
              <w:t>R</w:t>
            </w:r>
            <w:r w:rsidRPr="00562FE9">
              <w:rPr>
                <w:rFonts w:asciiTheme="minorHAnsi" w:hAnsiTheme="minorHAnsi"/>
                <w:sz w:val="20"/>
                <w:szCs w:val="20"/>
              </w:rPr>
              <w:t>eader</w:t>
            </w:r>
            <w:r>
              <w:rPr>
                <w:rFonts w:asciiTheme="minorHAnsi" w:hAnsiTheme="minorHAnsi"/>
                <w:sz w:val="20"/>
                <w:szCs w:val="20"/>
              </w:rPr>
              <w:t xml:space="preserve">s </w:t>
            </w:r>
            <w:r w:rsidRPr="00562FE9">
              <w:rPr>
                <w:rFonts w:asciiTheme="minorHAnsi" w:hAnsiTheme="minorHAnsi"/>
                <w:sz w:val="20"/>
                <w:szCs w:val="20"/>
              </w:rPr>
              <w:t xml:space="preserve">respond </w:t>
            </w:r>
            <w:r>
              <w:rPr>
                <w:rFonts w:asciiTheme="minorHAnsi" w:hAnsiTheme="minorHAnsi"/>
                <w:sz w:val="20"/>
                <w:szCs w:val="20"/>
              </w:rPr>
              <w:t>more insightfully to</w:t>
            </w:r>
            <w:r w:rsidRPr="00562FE9">
              <w:rPr>
                <w:rFonts w:asciiTheme="minorHAnsi" w:hAnsiTheme="minorHAnsi"/>
                <w:sz w:val="20"/>
                <w:szCs w:val="20"/>
              </w:rPr>
              <w:t xml:space="preserve"> tex</w:t>
            </w:r>
            <w:r>
              <w:rPr>
                <w:rFonts w:asciiTheme="minorHAnsi" w:hAnsiTheme="minorHAnsi"/>
                <w:sz w:val="20"/>
                <w:szCs w:val="20"/>
              </w:rPr>
              <w:t>t by e</w:t>
            </w:r>
            <w:r w:rsidR="00562FE9" w:rsidRPr="00562FE9">
              <w:rPr>
                <w:rFonts w:asciiTheme="minorHAnsi" w:hAnsiTheme="minorHAnsi"/>
                <w:sz w:val="20"/>
                <w:szCs w:val="20"/>
              </w:rPr>
              <w:t>valuating a s</w:t>
            </w:r>
            <w:r>
              <w:rPr>
                <w:rFonts w:asciiTheme="minorHAnsi" w:hAnsiTheme="minorHAnsi"/>
                <w:sz w:val="20"/>
                <w:szCs w:val="20"/>
              </w:rPr>
              <w:t>peaker’s point of view.</w:t>
            </w:r>
            <w:r w:rsidR="00562FE9" w:rsidRPr="00562FE9">
              <w:rPr>
                <w:rFonts w:asciiTheme="minorHAnsi" w:hAnsiTheme="minorHAnsi"/>
                <w:sz w:val="20"/>
                <w:szCs w:val="20"/>
              </w:rPr>
              <w:t xml:space="preserve"> (RWC10-GR.10-S.1-GLE.2-EO.b) and (RWC10-GR.10-S.4-GLE.2-EO.b)</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the speaker’s point of view impact credibility?</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are the clues to the speaker’s point of view? (RWC10-GR.10-S.2-GLE.2-EO.a)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does point of view impact credibility? </w:t>
            </w:r>
          </w:p>
          <w:p w:rsidR="00562FE9" w:rsidRPr="00562FE9" w:rsidRDefault="00562FE9" w:rsidP="00FA057A">
            <w:pPr>
              <w:ind w:left="360"/>
              <w:rPr>
                <w:rFonts w:asciiTheme="minorHAnsi" w:hAnsiTheme="minorHAnsi"/>
                <w:sz w:val="20"/>
                <w:szCs w:val="20"/>
              </w:rPr>
            </w:pPr>
            <w:r w:rsidRPr="00562FE9">
              <w:rPr>
                <w:rFonts w:asciiTheme="minorHAnsi" w:hAnsiTheme="minorHAnsi"/>
                <w:sz w:val="20"/>
                <w:szCs w:val="20"/>
              </w:rPr>
              <w:t xml:space="preserve">In what ways does the reader’s point of view affect </w:t>
            </w:r>
            <w:r w:rsidR="00FA057A">
              <w:rPr>
                <w:rFonts w:asciiTheme="minorHAnsi" w:hAnsiTheme="minorHAnsi"/>
                <w:sz w:val="20"/>
                <w:szCs w:val="20"/>
              </w:rPr>
              <w:t>their understanding of a speaker</w:t>
            </w:r>
            <w:r w:rsidRPr="00562FE9">
              <w:rPr>
                <w:rFonts w:asciiTheme="minorHAnsi" w:hAnsiTheme="minorHAnsi"/>
                <w:sz w:val="20"/>
                <w:szCs w:val="20"/>
              </w:rPr>
              <w:t xml:space="preserve">? </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E370F4" w:rsidP="00EE19CD">
            <w:pPr>
              <w:ind w:left="0" w:firstLine="0"/>
              <w:rPr>
                <w:rFonts w:asciiTheme="minorHAnsi" w:hAnsiTheme="minorHAnsi"/>
                <w:sz w:val="20"/>
                <w:szCs w:val="20"/>
              </w:rPr>
            </w:pPr>
            <w:r>
              <w:rPr>
                <w:rFonts w:asciiTheme="minorHAnsi" w:hAnsiTheme="minorHAnsi"/>
                <w:sz w:val="20"/>
                <w:szCs w:val="20"/>
              </w:rPr>
              <w:t>Opposing arguments require evaluation when assessing</w:t>
            </w:r>
            <w:r w:rsidR="00562FE9" w:rsidRPr="00562FE9">
              <w:rPr>
                <w:rFonts w:asciiTheme="minorHAnsi" w:hAnsiTheme="minorHAnsi"/>
                <w:sz w:val="20"/>
                <w:szCs w:val="20"/>
              </w:rPr>
              <w:t xml:space="preserve"> the accuracy of texts. (RWC10-GR.10-S.3-GLE.1-EO.a) and (RWC10-GR.10-S.2-GLE.2-EOb)</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are the essential elements of the opposing arguments between these texts? (RWC10-GR.10-S.2-GLE.2-EO.d)</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are the logical components of these arguments? (RWC10-GR.10-S.4-GLE.1-EO.d; RWC10-GR.10-S.4-GLE.2-EO.a)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is truth defined? (RWC0-9-GR.10-S.4-GLE.2-EO.b)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is the benefit of an opposing argument? </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truth and accuracy change over time? (RWC10-GR.10-S.1-GLE.2-EO.a) and (RWC10-GR.10-S.4-GLE.1-EO.e)</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E370F4" w:rsidP="00EE19CD">
            <w:pPr>
              <w:ind w:left="0" w:firstLine="0"/>
              <w:rPr>
                <w:rFonts w:asciiTheme="minorHAnsi" w:hAnsiTheme="minorHAnsi"/>
                <w:sz w:val="20"/>
                <w:szCs w:val="20"/>
              </w:rPr>
            </w:pPr>
            <w:r>
              <w:rPr>
                <w:rFonts w:asciiTheme="minorHAnsi" w:hAnsiTheme="minorHAnsi"/>
                <w:sz w:val="20"/>
                <w:szCs w:val="20"/>
              </w:rPr>
              <w:t>Author’s use rhetoric to persuade and enhance</w:t>
            </w:r>
            <w:r w:rsidR="00562FE9" w:rsidRPr="00562FE9">
              <w:rPr>
                <w:rFonts w:asciiTheme="minorHAnsi" w:hAnsiTheme="minorHAnsi"/>
                <w:sz w:val="20"/>
                <w:szCs w:val="20"/>
              </w:rPr>
              <w:t xml:space="preserve"> meaning. (RWC10-GR.10-S.1-GLE.2-EO.b) and (RWC10-GR.10-S.2-GLE.3-EO.a)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are the rhetorical devices used in the text? (RWC10-GR.10-S.2-GLE-3-EO.a) and (RWC10-GR.10-S.2-GLE.3.EO.b)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the rhetorical devices affect the meaning? (RWC10-GR.10-S.2-GLE.2-EO.e)</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the meanings of words change over time? (RWC10-GR.10-S.2-GLE.1-EO.a)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is meaning impeded by faulty rhetoric? (RWC10-GR.10-S.3-GLE.2-EO.a) and (RWC10-GR.10-S.4-GLE.1-EO.d)</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E370F4">
            <w:pPr>
              <w:ind w:left="0" w:firstLine="0"/>
              <w:rPr>
                <w:rFonts w:asciiTheme="minorHAnsi" w:hAnsiTheme="minorHAnsi"/>
                <w:sz w:val="20"/>
                <w:szCs w:val="20"/>
              </w:rPr>
            </w:pPr>
            <w:r w:rsidRPr="00562FE9">
              <w:rPr>
                <w:rFonts w:asciiTheme="minorHAnsi" w:hAnsiTheme="minorHAnsi"/>
                <w:sz w:val="20"/>
                <w:szCs w:val="20"/>
              </w:rPr>
              <w:lastRenderedPageBreak/>
              <w:t xml:space="preserve">Effective appeals in arguments </w:t>
            </w:r>
            <w:r w:rsidR="00E370F4">
              <w:rPr>
                <w:rFonts w:asciiTheme="minorHAnsi" w:hAnsiTheme="minorHAnsi"/>
                <w:sz w:val="20"/>
                <w:szCs w:val="20"/>
              </w:rPr>
              <w:t>evince</w:t>
            </w:r>
            <w:r w:rsidRPr="00562FE9">
              <w:rPr>
                <w:rFonts w:asciiTheme="minorHAnsi" w:hAnsiTheme="minorHAnsi"/>
                <w:sz w:val="20"/>
                <w:szCs w:val="20"/>
              </w:rPr>
              <w:t xml:space="preserve"> understanding </w:t>
            </w:r>
            <w:r w:rsidR="00E370F4">
              <w:rPr>
                <w:rFonts w:asciiTheme="minorHAnsi" w:hAnsiTheme="minorHAnsi"/>
                <w:sz w:val="20"/>
                <w:szCs w:val="20"/>
              </w:rPr>
              <w:t xml:space="preserve">of </w:t>
            </w:r>
            <w:r w:rsidRPr="00562FE9">
              <w:rPr>
                <w:rFonts w:asciiTheme="minorHAnsi" w:hAnsiTheme="minorHAnsi"/>
                <w:sz w:val="20"/>
                <w:szCs w:val="20"/>
              </w:rPr>
              <w:t>historical</w:t>
            </w:r>
            <w:r w:rsidR="00E370F4">
              <w:rPr>
                <w:rFonts w:asciiTheme="minorHAnsi" w:hAnsiTheme="minorHAnsi"/>
                <w:sz w:val="20"/>
                <w:szCs w:val="20"/>
              </w:rPr>
              <w:t xml:space="preserve"> referents</w:t>
            </w:r>
            <w:r w:rsidRPr="00562FE9">
              <w:rPr>
                <w:rFonts w:asciiTheme="minorHAnsi" w:hAnsiTheme="minorHAnsi"/>
                <w:sz w:val="20"/>
                <w:szCs w:val="20"/>
              </w:rPr>
              <w:t xml:space="preserve"> and literary significance. (RWC10-GR.10-S.3-GLE.2-EO.a) and (RWC10-GR.10-S.2-GLE.2-EO.f)</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is the historical context for this text? (RWC10-GR.10-S.2-GLE.2-EO.f) and (RWC10-GR.10-S.2_GLE.1-EO.e)</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is the theme inherent in the author’s argument? (RWC10-GR.10-S.2-GLE.2-EO.d)</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the rhetorical structure lead to an effective argument? (RWC10-GR.10-S.4-GLE.2-EOa) and (RWC10-GR.10-S.3-GLE.2-EO.a)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themes transcend time? (RWC10-GR.10-S.2-GLE.2-EO.d)</w:t>
            </w:r>
          </w:p>
        </w:tc>
      </w:tr>
    </w:tbl>
    <w:p w:rsidR="00455ED5" w:rsidRDefault="00455ED5" w:rsidP="00F15B6F">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EE19C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Point of view ‘s relationship to historical context (RWC10-GR.10-S.1-GLE.2-EO.b)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markers of a weak argument (RWC10-GR.10-S.1-GLE.2-EO.b)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relationship between quality analysis and insight (RWC10-GR.10-S.2-GLE.2-EO.b)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Specific examples of seminal social/cultural documents (RWC10-GR.10-S.2-GLE.2-EO.f)</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Arguments must be supported by the text (RWC10-GR.10-S.4-GLE.2-EO.b)</w:t>
            </w:r>
          </w:p>
          <w:p w:rsidR="0051577B" w:rsidRPr="00D5423D"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 xml:space="preserve"> The connections between personal growth/understanding and allowing our viewpoints to be  challenged (RWC10-GR.10-S.4-GLE.2-EO.a)</w:t>
            </w:r>
          </w:p>
        </w:tc>
        <w:tc>
          <w:tcPr>
            <w:tcW w:w="7357" w:type="dxa"/>
            <w:shd w:val="clear" w:color="auto" w:fill="auto"/>
          </w:tcPr>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Establish credibility and enhance audience appeal (RWC10-GR.10-S.1-GLE.1-EO.c)</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Evaluate point of view (RWC10-GR.10-S.1-GLE.2-EO.b)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Identify fallacious reasoning and distorted evidence (RWC10-GR.10-S.1-GLE.2-EO.b)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Respond to text insightfully (RWC10-GR.10-S.2-GLE.2-EO.b)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text-based information to solve a problem not identified in the text (RWC10-GR.10-S.2-GLE.2-EO.b)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Analyze seminal U.S. documents (RWC10-GR.10-S.2-GLE.2-EO.f)</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Explain how writers use organization and details (RWC10-GR.10-S.3-GLE.2-EO.a)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Cite text-based evidence (RWC10-GR.10-S.4-GLE.2-EO.b)</w:t>
            </w:r>
          </w:p>
          <w:p w:rsidR="0051577B" w:rsidRPr="00D5423D"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Analyze opposing arguments (RWC10-GR.10-S.4-GLE.2-EO.a)</w:t>
            </w:r>
          </w:p>
        </w:tc>
      </w:tr>
    </w:tbl>
    <w:p w:rsidR="0051577B" w:rsidRPr="00D5423D" w:rsidRDefault="0051577B"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EE19C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9B509C">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Although Thomas Jefferson and ___________ offer opposing arguments, both speak to transcendent themes. </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Seminal and historical documents contain relevance in modern society. </w:t>
            </w:r>
          </w:p>
          <w:p w:rsidR="00562FE9" w:rsidRPr="00562FE9" w:rsidRDefault="00562FE9" w:rsidP="00EE19CD">
            <w:pPr>
              <w:ind w:left="0" w:firstLine="0"/>
              <w:rPr>
                <w:rFonts w:asciiTheme="minorHAnsi" w:hAnsiTheme="minorHAnsi"/>
                <w:b/>
                <w:sz w:val="20"/>
                <w:szCs w:val="20"/>
              </w:rPr>
            </w:pPr>
            <w:r w:rsidRPr="00562FE9">
              <w:rPr>
                <w:rFonts w:asciiTheme="minorHAnsi" w:hAnsiTheme="minorHAnsi"/>
                <w:sz w:val="20"/>
                <w:szCs w:val="20"/>
              </w:rPr>
              <w:t>Studying opposing arguments helps strengthen one’s own perspective.</w:t>
            </w:r>
          </w:p>
        </w:tc>
      </w:tr>
      <w:tr w:rsidR="00562FE9" w:rsidRPr="00D5423D" w:rsidTr="009B509C">
        <w:trPr>
          <w:trHeight w:val="653"/>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Appeal, Expert Authority, Credibility, Logic, Insight, Analysis, Assumptions, Primary and Secondary Sources, Opposition, Seminal, Reasoning </w:t>
            </w:r>
          </w:p>
        </w:tc>
      </w:tr>
      <w:tr w:rsidR="00562FE9" w:rsidRPr="00D5423D" w:rsidTr="009B509C">
        <w:trPr>
          <w:trHeight w:val="653"/>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Rhetoric, Dialogue, Pacing, Point of View</w:t>
            </w:r>
          </w:p>
        </w:tc>
      </w:tr>
    </w:tbl>
    <w:p w:rsidR="00264FD0" w:rsidRDefault="00C57E0F" w:rsidP="00EE19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EE19CD">
        <w:trPr>
          <w:cantSplit/>
          <w:jc w:val="center"/>
        </w:trPr>
        <w:tc>
          <w:tcPr>
            <w:tcW w:w="1867"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Uncrossing Your Wires</w:t>
            </w:r>
          </w:p>
        </w:tc>
        <w:tc>
          <w:tcPr>
            <w:tcW w:w="1956"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EE19CD">
        <w:trPr>
          <w:cantSplit/>
          <w:trHeight w:val="61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562FE9" w:rsidP="00EE19C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Inquiry</w:t>
            </w:r>
          </w:p>
        </w:tc>
        <w:tc>
          <w:tcPr>
            <w:tcW w:w="2430" w:type="dxa"/>
            <w:gridSpan w:val="2"/>
            <w:shd w:val="clear" w:color="auto" w:fill="D9D9D9" w:themeFill="background1" w:themeFillShade="D9"/>
          </w:tcPr>
          <w:p w:rsidR="00264FD0" w:rsidRPr="00D5423D" w:rsidRDefault="00264FD0"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RWC10-GR.10-S.2-GLE.1</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RWC10-GR.10-S.2-GLE.3</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RWC10-GR.10-S.4-GLE.2</w:t>
            </w:r>
          </w:p>
        </w:tc>
      </w:tr>
      <w:tr w:rsidR="00264FD0" w:rsidRPr="00D5423D" w:rsidTr="00EE19CD">
        <w:trPr>
          <w:cantSplit/>
          <w:trHeight w:val="939"/>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 xml:space="preserve">How </w:t>
            </w:r>
            <w:proofErr w:type="gramStart"/>
            <w:r w:rsidRPr="00562FE9">
              <w:rPr>
                <w:rFonts w:asciiTheme="minorHAnsi" w:eastAsia="Times New Roman" w:hAnsiTheme="minorHAnsi"/>
                <w:sz w:val="20"/>
                <w:szCs w:val="20"/>
              </w:rPr>
              <w:t>does media</w:t>
            </w:r>
            <w:proofErr w:type="gramEnd"/>
            <w:r w:rsidRPr="00562FE9">
              <w:rPr>
                <w:rFonts w:asciiTheme="minorHAnsi" w:eastAsia="Times New Roman" w:hAnsiTheme="minorHAnsi"/>
                <w:sz w:val="20"/>
                <w:szCs w:val="20"/>
              </w:rPr>
              <w:t xml:space="preserve"> influence the questions we ask about an issue? (RWC10-GR.10-S.2-GLE.1-EO.b.e) and (RWC10-GR.10-S.2-GLE.2-EO.c) and (RWC10-GR.10-S.4-GLE.1-EO.e)</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 xml:space="preserve">What is the value in seeking out arguments different from our own? (RWC10-GR.10-S.1-GLE.2-EO.a.b) and (RWC10-GR.10-S.3-GLE.2-EO.a.c) </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What questions are shared across cultures? (RWC10-S.1.GLE.2-EO.a) and (RWC10-S.2-GLE.1-EO.d) and ) RWC10-S.2-GLE.2-EO.c)</w:t>
            </w:r>
          </w:p>
          <w:p w:rsidR="00264FD0"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 we know which of our values are most important? (RWC10-GR.10-S.2-GLE.2-EO.d) and (RWC10-GR.10-S.4.GLE.1-EOg)</w:t>
            </w:r>
          </w:p>
        </w:tc>
      </w:tr>
      <w:tr w:rsidR="00264FD0" w:rsidRPr="00D5423D" w:rsidTr="00F15B6F">
        <w:trPr>
          <w:cantSplit/>
          <w:trHeight w:val="22"/>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264FD0" w:rsidRPr="00D5423D" w:rsidTr="00EE19CD">
        <w:trPr>
          <w:cantSplit/>
          <w:trHeight w:val="34"/>
          <w:jc w:val="center"/>
        </w:trPr>
        <w:tc>
          <w:tcPr>
            <w:tcW w:w="1867" w:type="dxa"/>
            <w:vMerge w:val="restart"/>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Sources, research, inquiry, evidence, reason, beliefs</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Predict, infer, summarize, connections, evaluation</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Feedback, Word choice, Information Presentation, Sequencing, Style, Transitions, Conventions, revision </w:t>
            </w:r>
          </w:p>
        </w:tc>
      </w:tr>
    </w:tbl>
    <w:p w:rsidR="00264FD0" w:rsidRPr="00A86B29" w:rsidRDefault="00264FD0"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F15B6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Development o</w:t>
            </w:r>
            <w:r w:rsidR="00E370F4">
              <w:rPr>
                <w:rFonts w:asciiTheme="minorHAnsi" w:hAnsiTheme="minorHAnsi"/>
                <w:sz w:val="20"/>
                <w:szCs w:val="20"/>
              </w:rPr>
              <w:t>f effective research questions and i</w:t>
            </w:r>
            <w:r w:rsidRPr="00562FE9">
              <w:rPr>
                <w:rFonts w:asciiTheme="minorHAnsi" w:hAnsiTheme="minorHAnsi"/>
                <w:sz w:val="20"/>
                <w:szCs w:val="20"/>
              </w:rPr>
              <w:t>nquiry techniques leads to concise and appropriate presentation of information (RWC10-GR.10-S.1-GLE.1.EO.a) and (RWC10-GR.10-S.4-GLE.1-EO.c)</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Are these sources primary or secondary?</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tells us that a thesis is narrow enough to focus research but broad enough to explore a thorough argument? (RWC10-GR.10-S.1-GLE.1-EO.a) and (RWC10-GR.10-S.4-GLE.1-EO.c)</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is active listening effective in productive collaboration? (RWC10-GR.10-S.1-GLE.2-EO.a)</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E370F4">
            <w:pPr>
              <w:ind w:left="0" w:firstLine="0"/>
              <w:rPr>
                <w:rFonts w:asciiTheme="minorHAnsi" w:hAnsiTheme="minorHAnsi"/>
                <w:sz w:val="20"/>
                <w:szCs w:val="20"/>
              </w:rPr>
            </w:pPr>
            <w:r w:rsidRPr="00562FE9">
              <w:rPr>
                <w:rFonts w:asciiTheme="minorHAnsi" w:hAnsiTheme="minorHAnsi"/>
                <w:sz w:val="20"/>
                <w:szCs w:val="20"/>
              </w:rPr>
              <w:t xml:space="preserve">Active listening </w:t>
            </w:r>
            <w:r w:rsidR="00E370F4">
              <w:rPr>
                <w:rFonts w:asciiTheme="minorHAnsi" w:hAnsiTheme="minorHAnsi"/>
                <w:sz w:val="20"/>
                <w:szCs w:val="20"/>
              </w:rPr>
              <w:t>aids</w:t>
            </w:r>
            <w:r w:rsidRPr="00562FE9">
              <w:rPr>
                <w:rFonts w:asciiTheme="minorHAnsi" w:hAnsiTheme="minorHAnsi"/>
                <w:sz w:val="20"/>
                <w:szCs w:val="20"/>
              </w:rPr>
              <w:t xml:space="preserve"> effective collaboration by minimizing conflict and increasing understanding (RWC10-GR.10-S.1-GLE.2-EO.a) and (RWC10-GR.10-S.1-GLE.2-EO.a)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insights were gained from listening to the feedback from others? (RWC10-GR.10-S.1-GLE.2-EO.a)</w:t>
            </w:r>
          </w:p>
        </w:tc>
        <w:tc>
          <w:tcPr>
            <w:tcW w:w="4905" w:type="dxa"/>
            <w:shd w:val="clear" w:color="auto" w:fill="auto"/>
          </w:tcPr>
          <w:p w:rsidR="00562FE9" w:rsidRPr="00562FE9" w:rsidRDefault="00562FE9" w:rsidP="00FA057A">
            <w:pPr>
              <w:ind w:left="360"/>
              <w:rPr>
                <w:rFonts w:asciiTheme="minorHAnsi" w:hAnsiTheme="minorHAnsi"/>
                <w:sz w:val="20"/>
                <w:szCs w:val="20"/>
              </w:rPr>
            </w:pPr>
            <w:r w:rsidRPr="00562FE9">
              <w:rPr>
                <w:rFonts w:asciiTheme="minorHAnsi" w:hAnsiTheme="minorHAnsi"/>
                <w:sz w:val="20"/>
                <w:szCs w:val="20"/>
              </w:rPr>
              <w:t>Wh</w:t>
            </w:r>
            <w:r w:rsidR="00FA057A">
              <w:rPr>
                <w:rFonts w:asciiTheme="minorHAnsi" w:hAnsiTheme="minorHAnsi"/>
                <w:sz w:val="20"/>
                <w:szCs w:val="20"/>
              </w:rPr>
              <w:t>y</w:t>
            </w:r>
            <w:r w:rsidRPr="00562FE9">
              <w:rPr>
                <w:rFonts w:asciiTheme="minorHAnsi" w:hAnsiTheme="minorHAnsi"/>
                <w:sz w:val="20"/>
                <w:szCs w:val="20"/>
              </w:rPr>
              <w:t xml:space="preserve"> feedback </w:t>
            </w:r>
            <w:r w:rsidR="00FA057A">
              <w:rPr>
                <w:rFonts w:asciiTheme="minorHAnsi" w:hAnsiTheme="minorHAnsi"/>
                <w:sz w:val="20"/>
                <w:szCs w:val="20"/>
              </w:rPr>
              <w:t>is critical to the process of</w:t>
            </w:r>
            <w:r w:rsidRPr="00562FE9">
              <w:rPr>
                <w:rFonts w:asciiTheme="minorHAnsi" w:hAnsiTheme="minorHAnsi"/>
                <w:sz w:val="20"/>
                <w:szCs w:val="20"/>
              </w:rPr>
              <w:t xml:space="preserve"> developing ideas? (RWC10-GR.10-S.1-GLE.2-EO.a)</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BA2070">
            <w:pPr>
              <w:ind w:left="0" w:firstLine="0"/>
              <w:rPr>
                <w:rFonts w:asciiTheme="minorHAnsi" w:hAnsiTheme="minorHAnsi"/>
                <w:sz w:val="20"/>
                <w:szCs w:val="20"/>
              </w:rPr>
            </w:pPr>
            <w:r w:rsidRPr="00562FE9">
              <w:rPr>
                <w:rFonts w:asciiTheme="minorHAnsi" w:hAnsiTheme="minorHAnsi"/>
                <w:sz w:val="20"/>
                <w:szCs w:val="20"/>
              </w:rPr>
              <w:t xml:space="preserve">Source evaluation </w:t>
            </w:r>
            <w:r w:rsidR="00E370F4">
              <w:rPr>
                <w:rFonts w:asciiTheme="minorHAnsi" w:hAnsiTheme="minorHAnsi"/>
                <w:sz w:val="20"/>
                <w:szCs w:val="20"/>
              </w:rPr>
              <w:t xml:space="preserve">carefully considers </w:t>
            </w:r>
            <w:r w:rsidRPr="00562FE9">
              <w:rPr>
                <w:rFonts w:asciiTheme="minorHAnsi" w:hAnsiTheme="minorHAnsi"/>
                <w:sz w:val="20"/>
                <w:szCs w:val="20"/>
              </w:rPr>
              <w:t>the validity of the information presented. (RWC10-GR.10-S.4-GLE.1-EO.d) and (RWC10-GR.10-S.1-GLE-1-EO.a)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Do the sources contain valuable information that is pertinent to research? </w:t>
            </w:r>
            <w:r w:rsidR="00FA057A">
              <w:rPr>
                <w:rFonts w:asciiTheme="minorHAnsi" w:hAnsiTheme="minorHAnsi"/>
                <w:sz w:val="20"/>
                <w:szCs w:val="20"/>
              </w:rPr>
              <w:t xml:space="preserve"> Explain.</w:t>
            </w:r>
            <w:r w:rsidRPr="00562FE9">
              <w:rPr>
                <w:rFonts w:asciiTheme="minorHAnsi" w:hAnsiTheme="minorHAnsi"/>
                <w:sz w:val="20"/>
                <w:szCs w:val="20"/>
              </w:rPr>
              <w:t>(RWC10-GR.10-S.1-GLE.2-EO.a)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does the quality of sources affect a presentation? </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lastRenderedPageBreak/>
              <w:t>Attention to evidence promotes successful writing revision and clarity of purpose. (RWC10-GR.10-S.4-GLE.1-EO.e) and (RWC10-GR.10-S.3-GLE.2-EO.a)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Which words and evidence are essential to the argument and which ones need revision?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revision add to effective arguments? (RWC10-GR.10-S.4-GLE.1-EO.d)</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Effective writers and speakers </w:t>
            </w:r>
            <w:r w:rsidRPr="00562FE9">
              <w:rPr>
                <w:rFonts w:asciiTheme="minorHAnsi" w:hAnsiTheme="minorHAnsi"/>
                <w:b/>
                <w:sz w:val="20"/>
                <w:szCs w:val="20"/>
              </w:rPr>
              <w:t xml:space="preserve">solicit </w:t>
            </w:r>
            <w:r w:rsidRPr="00562FE9">
              <w:rPr>
                <w:rFonts w:asciiTheme="minorHAnsi" w:hAnsiTheme="minorHAnsi"/>
                <w:sz w:val="20"/>
                <w:szCs w:val="20"/>
              </w:rPr>
              <w:t>feedback to revise their ideas and writing.  (RWC10-GR.10-S.1-GLE.2-EO.a) and (RWC10-GR.10-S.1-GLE.1-EO.e)</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did the feedback improve thinking? </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are the steps for effective proofreading?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are the elements in effective writing? (RWC10-GR.10-S.4-GLE.1-EO.b) and (RWC10-GR.10-S.2-GLE.3-EO.c)</w:t>
            </w:r>
          </w:p>
        </w:tc>
      </w:tr>
    </w:tbl>
    <w:p w:rsidR="00264FD0" w:rsidRDefault="00264FD0" w:rsidP="00F15B6F">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457"/>
        <w:gridCol w:w="8256"/>
      </w:tblGrid>
      <w:tr w:rsidR="00264FD0" w:rsidRPr="00D5423D" w:rsidTr="00F15B6F">
        <w:trPr>
          <w:cantSplit/>
          <w:trHeight w:val="18"/>
          <w:jc w:val="center"/>
        </w:trPr>
        <w:tc>
          <w:tcPr>
            <w:tcW w:w="6457" w:type="dxa"/>
            <w:shd w:val="clear" w:color="auto" w:fill="D9D9D9" w:themeFill="background1" w:themeFillShade="D9"/>
            <w:tcMar>
              <w:top w:w="115" w:type="dxa"/>
              <w:left w:w="115" w:type="dxa"/>
              <w:bottom w:w="115" w:type="dxa"/>
              <w:right w:w="115" w:type="dxa"/>
            </w:tcMar>
          </w:tcPr>
          <w:p w:rsidR="00264FD0" w:rsidRPr="00D5423D" w:rsidRDefault="00264FD0" w:rsidP="00EE19C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256" w:type="dxa"/>
            <w:shd w:val="clear" w:color="auto" w:fill="D9D9D9" w:themeFill="background1" w:themeFillShade="D9"/>
          </w:tcPr>
          <w:p w:rsidR="00264FD0" w:rsidRPr="00D5423D" w:rsidRDefault="00264FD0"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F15B6F">
        <w:trPr>
          <w:cantSplit/>
          <w:trHeight w:val="654"/>
          <w:jc w:val="center"/>
        </w:trPr>
        <w:tc>
          <w:tcPr>
            <w:tcW w:w="6457" w:type="dxa"/>
            <w:shd w:val="clear" w:color="auto" w:fill="auto"/>
            <w:tcMar>
              <w:top w:w="115" w:type="dxa"/>
              <w:left w:w="115" w:type="dxa"/>
              <w:bottom w:w="115" w:type="dxa"/>
              <w:right w:w="115" w:type="dxa"/>
            </w:tcMar>
          </w:tcPr>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elements of composing effective literary techniques. (RWC10-GR.10-S.3-GLE.1-EO.b)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difference between primary and secondary sources. (RWC10-GR.10-S.2-GLE.1.EO.e)</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ways in which a variety of evidence relate to the construction of an argument. (RWC10-GR.10-S.4-GLE.1-EO.e)</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role of feedback in the revision process. (RWC10-GR.10-S.1GLE.1-EO.e)</w:t>
            </w:r>
          </w:p>
          <w:p w:rsidR="00264FD0" w:rsidRPr="00D5423D"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markers of quality research and their relationship to the creation of an effective argument. (RWC10-GR.10-S.4-GLE.1-EO.e)</w:t>
            </w:r>
          </w:p>
        </w:tc>
        <w:tc>
          <w:tcPr>
            <w:tcW w:w="8256" w:type="dxa"/>
            <w:shd w:val="clear" w:color="auto" w:fill="auto"/>
          </w:tcPr>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appropriate and varied transitions to link sections of text  (RWC10-GR.10-S.3-GLE.2-EO.a)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Create cohesion and clarify concepts among complex ideas. (RWC10-GR.10-S.3-GLE.2-EO.a)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Create speeches or research using a range of stylistic devices. (RWC10-GR.10-S.3-GLE.1-EO.b)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Distinguish between types of evidence (RWC10-GR.10-S.4-GLE.1-EO.e)</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research to support purpose (RWC10-GR.10-S.4-GLE.1-EO.e)</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Connect works to primary source documents. (RWC10-GR.10-S.2-GLE.1-EO.e)</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Determine and clarify meaning of words and phrases (RWC10-GR.10-S.3-GLE.3-EO.a)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Choose words for intended audience (RWC10-GR.10-S.1-GLE.2-EO.a)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Present information clearly, concisely and logically (RWC10-GR.10-S.1-GLE.1-EO.a)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feedback to revise. (RWC10-GR.10-S.1-GLE.1-EO.e)</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Rehearse presentations (RWC10-GR.10-S.1-GLE.1-EO.b)</w:t>
            </w:r>
          </w:p>
          <w:p w:rsidR="00264FD0" w:rsidRPr="00D5423D"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Listen actively in collaborative groups (RWC10-GR.10-S.1-GLE.2-EO.a)</w:t>
            </w:r>
          </w:p>
        </w:tc>
      </w:tr>
    </w:tbl>
    <w:p w:rsidR="00264FD0" w:rsidRPr="00D5423D" w:rsidRDefault="00264FD0"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EE19CD">
        <w:trPr>
          <w:trHeight w:val="654"/>
          <w:jc w:val="center"/>
        </w:trPr>
        <w:tc>
          <w:tcPr>
            <w:tcW w:w="14713" w:type="dxa"/>
            <w:gridSpan w:val="3"/>
            <w:shd w:val="clear" w:color="auto" w:fill="D9D9D9" w:themeFill="background1" w:themeFillShade="D9"/>
          </w:tcPr>
          <w:p w:rsidR="00264FD0" w:rsidRPr="00D5423D" w:rsidRDefault="00264FD0" w:rsidP="00EE19C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EE19CD">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ind w:left="0" w:firstLine="0"/>
              <w:rPr>
                <w:rFonts w:asciiTheme="minorHAnsi" w:hAnsiTheme="minorHAnsi"/>
                <w:i/>
                <w:sz w:val="20"/>
                <w:szCs w:val="20"/>
              </w:rPr>
            </w:pPr>
            <w:r w:rsidRPr="00562FE9">
              <w:rPr>
                <w:rFonts w:asciiTheme="minorHAnsi" w:hAnsiTheme="minorHAnsi"/>
                <w:i/>
                <w:sz w:val="20"/>
                <w:szCs w:val="20"/>
              </w:rPr>
              <w:t>Based on sound research, which incorporated both sides of the argument, I believe whaling should be eliminated altogether.</w:t>
            </w:r>
          </w:p>
        </w:tc>
      </w:tr>
      <w:tr w:rsidR="00562FE9" w:rsidRPr="00D5423D" w:rsidTr="00F15B6F">
        <w:trPr>
          <w:trHeight w:val="22"/>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716E56" w:rsidP="00EE19CD">
            <w:pPr>
              <w:ind w:left="0" w:firstLine="0"/>
              <w:rPr>
                <w:rFonts w:asciiTheme="minorHAnsi" w:hAnsiTheme="minorHAnsi"/>
                <w:sz w:val="20"/>
                <w:szCs w:val="20"/>
              </w:rPr>
            </w:pPr>
            <w:r>
              <w:rPr>
                <w:rFonts w:asciiTheme="minorHAnsi" w:hAnsiTheme="minorHAnsi"/>
                <w:sz w:val="20"/>
                <w:szCs w:val="20"/>
              </w:rPr>
              <w:t>C</w:t>
            </w:r>
            <w:r w:rsidR="00562FE9" w:rsidRPr="00562FE9">
              <w:rPr>
                <w:rFonts w:asciiTheme="minorHAnsi" w:hAnsiTheme="minorHAnsi"/>
                <w:sz w:val="20"/>
                <w:szCs w:val="20"/>
              </w:rPr>
              <w:t xml:space="preserve">ohesion, relationships, evidence, testimony, analogy, anecdote, statistics, primary/secondary sources, research, organization, development, </w:t>
            </w:r>
          </w:p>
        </w:tc>
      </w:tr>
      <w:tr w:rsidR="00562FE9" w:rsidRPr="00D5423D" w:rsidTr="00F15B6F">
        <w:trPr>
          <w:trHeight w:val="22"/>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716E56" w:rsidP="00EE19CD">
            <w:pPr>
              <w:ind w:left="0" w:firstLine="0"/>
              <w:rPr>
                <w:rFonts w:asciiTheme="minorHAnsi" w:hAnsiTheme="minorHAnsi"/>
                <w:sz w:val="20"/>
                <w:szCs w:val="20"/>
              </w:rPr>
            </w:pPr>
            <w:r>
              <w:rPr>
                <w:rFonts w:asciiTheme="minorHAnsi" w:hAnsiTheme="minorHAnsi"/>
                <w:sz w:val="20"/>
                <w:szCs w:val="20"/>
              </w:rPr>
              <w:t>S</w:t>
            </w:r>
            <w:r w:rsidR="00562FE9" w:rsidRPr="00562FE9">
              <w:rPr>
                <w:rFonts w:asciiTheme="minorHAnsi" w:hAnsiTheme="minorHAnsi"/>
                <w:sz w:val="20"/>
                <w:szCs w:val="20"/>
              </w:rPr>
              <w:t>tylistic devices, figurative language, poetic techniques, imagery, theme, setting, phrasing, revision, tone</w:t>
            </w:r>
          </w:p>
        </w:tc>
      </w:tr>
    </w:tbl>
    <w:p w:rsidR="00264FD0" w:rsidRDefault="00264FD0" w:rsidP="00EE19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EE19CD">
        <w:trPr>
          <w:cantSplit/>
          <w:jc w:val="center"/>
        </w:trPr>
        <w:tc>
          <w:tcPr>
            <w:tcW w:w="1867"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Disney and Dickens: Understanding Diverse Points of View</w:t>
            </w:r>
          </w:p>
        </w:tc>
        <w:tc>
          <w:tcPr>
            <w:tcW w:w="1956"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EE19CD">
        <w:trPr>
          <w:cantSplit/>
          <w:trHeight w:val="61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562FE9" w:rsidP="00EE19CD">
            <w:pPr>
              <w:pStyle w:val="ListParagraph"/>
              <w:spacing w:after="0" w:line="240" w:lineRule="auto"/>
              <w:ind w:left="0"/>
              <w:contextualSpacing w:val="0"/>
              <w:rPr>
                <w:rFonts w:asciiTheme="minorHAnsi" w:hAnsiTheme="minorHAnsi"/>
                <w:sz w:val="20"/>
                <w:szCs w:val="20"/>
              </w:rPr>
            </w:pPr>
            <w:r w:rsidRPr="00562FE9">
              <w:rPr>
                <w:rFonts w:asciiTheme="minorHAnsi" w:hAnsiTheme="minorHAnsi"/>
                <w:sz w:val="20"/>
                <w:szCs w:val="20"/>
              </w:rPr>
              <w:t>Diversity (universal themes)</w:t>
            </w:r>
          </w:p>
        </w:tc>
        <w:tc>
          <w:tcPr>
            <w:tcW w:w="2430" w:type="dxa"/>
            <w:gridSpan w:val="2"/>
            <w:shd w:val="clear" w:color="auto" w:fill="D9D9D9" w:themeFill="background1" w:themeFillShade="D9"/>
          </w:tcPr>
          <w:p w:rsidR="00264FD0" w:rsidRPr="00D5423D" w:rsidRDefault="00264FD0"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RWC10-GR.10-S.2-GLE.1</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RWC10-GR.10-S.2-GLE.2</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tc>
      </w:tr>
      <w:tr w:rsidR="00264FD0" w:rsidRPr="00D5423D" w:rsidTr="00F15B6F">
        <w:trPr>
          <w:cantSplit/>
          <w:trHeight w:val="35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Are there really a limited number of themes in the world? (RWC10-Gr.10-S.2-GLE.1-EO.d)</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What are some messages that may be conveyed using only nonverbal techniques? (RWC10-GR.10-S.1-GLE.1-EO.d)</w:t>
            </w:r>
          </w:p>
          <w:p w:rsidR="00264FD0"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 we know what we know? (RWC10-GR.10-S.4-GLE.1-EO.a) and (RWC10-GR.10-S.4-GLE.1-EO.b) and (RWC10-GR.10-S.4-GLE.1-EO.d)</w:t>
            </w:r>
          </w:p>
        </w:tc>
      </w:tr>
      <w:tr w:rsidR="00264FD0" w:rsidRPr="00D5423D" w:rsidTr="00F15B6F">
        <w:trPr>
          <w:cantSplit/>
          <w:trHeight w:val="22"/>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264FD0" w:rsidRPr="00D5423D" w:rsidTr="00EE19CD">
        <w:trPr>
          <w:cantSplit/>
          <w:trHeight w:val="34"/>
          <w:jc w:val="center"/>
        </w:trPr>
        <w:tc>
          <w:tcPr>
            <w:tcW w:w="1867" w:type="dxa"/>
            <w:vMerge w:val="restart"/>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Diversity, Perspectives, Modes/mediums, Research, Equity, Fairness </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Analyze, deconstruct, synthesize, questioning, making connections, reflection</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Language/word choice, details, Topic development, sources, synthesis, revision, conclusion, support, clarity, voice, editing</w:t>
            </w:r>
          </w:p>
        </w:tc>
      </w:tr>
    </w:tbl>
    <w:p w:rsidR="00264FD0" w:rsidRPr="00A86B29" w:rsidRDefault="00264FD0"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EE19CD">
        <w:trPr>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EE19CD">
        <w:trPr>
          <w:trHeight w:val="37"/>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Diversity of perspectives can influence students’ understanding of the relationship between style and effect.  (RWC10-GR.10-S.2-GLE.1-EO.g)</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these two artists use style and effect to create a diverse viewpoint? (RWC10-GR.10-S.1-GLE.2-EO.a)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 artists use style and effect to create diverse viewpoints? </w:t>
            </w:r>
          </w:p>
        </w:tc>
      </w:tr>
      <w:tr w:rsidR="00562FE9" w:rsidRPr="00D5423D" w:rsidTr="00EE19CD">
        <w:trPr>
          <w:jc w:val="center"/>
        </w:trPr>
        <w:tc>
          <w:tcPr>
            <w:tcW w:w="4976" w:type="dxa"/>
            <w:shd w:val="clear" w:color="auto" w:fill="auto"/>
            <w:tcMar>
              <w:top w:w="115" w:type="dxa"/>
              <w:left w:w="115" w:type="dxa"/>
              <w:bottom w:w="115" w:type="dxa"/>
              <w:right w:w="115" w:type="dxa"/>
            </w:tcMar>
          </w:tcPr>
          <w:p w:rsidR="00562FE9" w:rsidRPr="00562FE9" w:rsidRDefault="00562FE9" w:rsidP="00E370F4">
            <w:pPr>
              <w:ind w:left="0" w:firstLine="0"/>
              <w:rPr>
                <w:rFonts w:asciiTheme="minorHAnsi" w:hAnsiTheme="minorHAnsi"/>
                <w:sz w:val="20"/>
                <w:szCs w:val="20"/>
              </w:rPr>
            </w:pPr>
            <w:r w:rsidRPr="00562FE9">
              <w:rPr>
                <w:rFonts w:asciiTheme="minorHAnsi" w:hAnsiTheme="minorHAnsi"/>
                <w:sz w:val="20"/>
                <w:szCs w:val="20"/>
              </w:rPr>
              <w:t>Knowledge of contextual language will enhance</w:t>
            </w:r>
            <w:r w:rsidR="00E370F4">
              <w:rPr>
                <w:rFonts w:asciiTheme="minorHAnsi" w:hAnsiTheme="minorHAnsi"/>
                <w:sz w:val="20"/>
                <w:szCs w:val="20"/>
              </w:rPr>
              <w:t xml:space="preserve"> the</w:t>
            </w:r>
            <w:r w:rsidRPr="00562FE9">
              <w:rPr>
                <w:rFonts w:asciiTheme="minorHAnsi" w:hAnsiTheme="minorHAnsi"/>
                <w:sz w:val="20"/>
                <w:szCs w:val="20"/>
              </w:rPr>
              <w:t xml:space="preserve"> personal revision </w:t>
            </w:r>
            <w:r w:rsidR="00E370F4">
              <w:rPr>
                <w:rFonts w:asciiTheme="minorHAnsi" w:hAnsiTheme="minorHAnsi"/>
                <w:sz w:val="20"/>
                <w:szCs w:val="20"/>
              </w:rPr>
              <w:t>process as writers seek to establish the validity of character and story components</w:t>
            </w:r>
            <w:r w:rsidRPr="00562FE9">
              <w:rPr>
                <w:rFonts w:asciiTheme="minorHAnsi" w:hAnsiTheme="minorHAnsi"/>
                <w:sz w:val="20"/>
                <w:szCs w:val="20"/>
              </w:rPr>
              <w:t>. (RWC10-GR.10-S.3-GLE.3-EO.c) and (RWC10-GR.10-S.3-GLE.1-EO.d)</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word choices strengthen a particular piece of writing and create credibility?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 artists select words and phrases to create credibility? </w:t>
            </w:r>
          </w:p>
        </w:tc>
      </w:tr>
      <w:tr w:rsidR="00562FE9" w:rsidRPr="00D5423D" w:rsidTr="00EE19CD">
        <w:trPr>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When researching to solve a problem, a researcher must synthesize multiple sources.(RWC10-GR.10-S.4-GLE.1-EO.a)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are the similarities and differences in these sources?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does a writer gain in using and synthesizing multiple sources? </w:t>
            </w:r>
          </w:p>
        </w:tc>
      </w:tr>
      <w:tr w:rsidR="00562FE9" w:rsidRPr="00D5423D" w:rsidTr="00EE19CD">
        <w:trPr>
          <w:jc w:val="center"/>
        </w:trPr>
        <w:tc>
          <w:tcPr>
            <w:tcW w:w="4976" w:type="dxa"/>
            <w:shd w:val="clear" w:color="auto" w:fill="auto"/>
            <w:tcMar>
              <w:top w:w="115" w:type="dxa"/>
              <w:left w:w="115" w:type="dxa"/>
              <w:bottom w:w="115" w:type="dxa"/>
              <w:right w:w="115" w:type="dxa"/>
            </w:tcMar>
          </w:tcPr>
          <w:p w:rsidR="00562FE9" w:rsidRPr="00562FE9" w:rsidRDefault="00E370F4" w:rsidP="00E370F4">
            <w:pPr>
              <w:ind w:left="0" w:firstLine="0"/>
              <w:rPr>
                <w:rFonts w:asciiTheme="minorHAnsi" w:hAnsiTheme="minorHAnsi"/>
                <w:sz w:val="20"/>
                <w:szCs w:val="20"/>
              </w:rPr>
            </w:pPr>
            <w:r>
              <w:rPr>
                <w:rFonts w:asciiTheme="minorHAnsi" w:hAnsiTheme="minorHAnsi"/>
                <w:sz w:val="20"/>
                <w:szCs w:val="20"/>
              </w:rPr>
              <w:t>Various a</w:t>
            </w:r>
            <w:r w:rsidR="00562FE9" w:rsidRPr="00562FE9">
              <w:rPr>
                <w:rFonts w:asciiTheme="minorHAnsi" w:hAnsiTheme="minorHAnsi"/>
                <w:sz w:val="20"/>
                <w:szCs w:val="20"/>
              </w:rPr>
              <w:t>rt</w:t>
            </w:r>
            <w:r>
              <w:rPr>
                <w:rFonts w:asciiTheme="minorHAnsi" w:hAnsiTheme="minorHAnsi"/>
                <w:sz w:val="20"/>
                <w:szCs w:val="20"/>
              </w:rPr>
              <w:t>istic media</w:t>
            </w:r>
            <w:r w:rsidR="00562FE9" w:rsidRPr="00562FE9">
              <w:rPr>
                <w:rFonts w:asciiTheme="minorHAnsi" w:hAnsiTheme="minorHAnsi"/>
                <w:sz w:val="20"/>
                <w:szCs w:val="20"/>
              </w:rPr>
              <w:t xml:space="preserve"> </w:t>
            </w:r>
            <w:r>
              <w:rPr>
                <w:rFonts w:asciiTheme="minorHAnsi" w:hAnsiTheme="minorHAnsi"/>
                <w:sz w:val="20"/>
                <w:szCs w:val="20"/>
              </w:rPr>
              <w:t xml:space="preserve">can </w:t>
            </w:r>
            <w:r w:rsidR="00562FE9" w:rsidRPr="00562FE9">
              <w:rPr>
                <w:rFonts w:asciiTheme="minorHAnsi" w:hAnsiTheme="minorHAnsi"/>
                <w:sz w:val="20"/>
                <w:szCs w:val="20"/>
              </w:rPr>
              <w:t>provide diverse points of view to enhance a viewer’s understanding</w:t>
            </w:r>
            <w:r>
              <w:rPr>
                <w:rFonts w:asciiTheme="minorHAnsi" w:hAnsiTheme="minorHAnsi"/>
                <w:sz w:val="20"/>
                <w:szCs w:val="20"/>
              </w:rPr>
              <w:t xml:space="preserve"> of an event</w:t>
            </w:r>
            <w:r w:rsidR="00562FE9" w:rsidRPr="00562FE9">
              <w:rPr>
                <w:rFonts w:asciiTheme="minorHAnsi" w:hAnsiTheme="minorHAnsi"/>
                <w:sz w:val="20"/>
                <w:szCs w:val="20"/>
              </w:rPr>
              <w:t>. (RWC10-GR.10-S.2-GLE.1-EO.c) and (RWC10-GR.10-S.2-GLE.2-EO.c) and (RWC10-GR.10-S.2-GLE.1-EO.b)</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is the theme presented in each of these mediums?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are universal themes presented through differing mediums? </w:t>
            </w:r>
          </w:p>
        </w:tc>
      </w:tr>
    </w:tbl>
    <w:p w:rsidR="00264FD0" w:rsidRDefault="00264FD0" w:rsidP="00EE19CD">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EE19C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EE19CD">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EE19CD">
        <w:trPr>
          <w:cantSplit/>
          <w:trHeight w:val="654"/>
          <w:jc w:val="center"/>
        </w:trPr>
        <w:tc>
          <w:tcPr>
            <w:tcW w:w="7356" w:type="dxa"/>
            <w:shd w:val="clear" w:color="auto" w:fill="auto"/>
            <w:tcMar>
              <w:top w:w="115" w:type="dxa"/>
              <w:left w:w="115" w:type="dxa"/>
              <w:bottom w:w="115" w:type="dxa"/>
              <w:right w:w="115" w:type="dxa"/>
            </w:tcMar>
          </w:tcPr>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Research concepts (RWC10-GR.10-S.4-GLE.1-EO.a)</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The writing process and steps to effective revision (RWC10-GR.10-S.3-GLE.1-EO.d)</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Different structures of various mediums (RWC10-GR.10-S.2-GLE.2-EO.c) and (RWC10-GR.10-S.2-GLE.1-EO.c)</w:t>
            </w:r>
          </w:p>
          <w:p w:rsidR="00264FD0" w:rsidRPr="00D5423D"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Key components of a medium (scenes, lines, images) (RWC10-GR.10-S.2-GLE.2-EO.c) and (RWC10-GR.10-S.2-GLE.1-EO.c)</w:t>
            </w:r>
          </w:p>
        </w:tc>
        <w:tc>
          <w:tcPr>
            <w:tcW w:w="7357" w:type="dxa"/>
            <w:shd w:val="clear" w:color="auto" w:fill="auto"/>
          </w:tcPr>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Determine meaning of words and phrases in a text (RWC10-GR.10-S.2-GLE.1-EO.b)</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Construct research to solve problems (RWC10-GR.10-S.4-GLE.1-EO.a)</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Utilize precise language to manage topic complexity (RWC10-GR.10-S.3-GLE.2-EO.a)</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Analyze various accounts by examining details and key scenes (RWC10-GR.10-S.2-GLE.2-EO.c; RWC10-GR.10-S.2-GLE.1-EO.c)</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Identify various parts of speech to achieve understanding of the text (RWC10-GR.10-S.2-GLE.1-EO.b)</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Develop a fact-based topic (quotations, details, extended definitions) (RWC10-GR.10-S.3-GLE.2-EO.a)</w:t>
            </w:r>
          </w:p>
          <w:p w:rsidR="00562FE9" w:rsidRPr="00562FE9"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Explain relationship between author’s style and literary effect (RWC10-GR.10-S.2-GLE.1-EO.g)</w:t>
            </w:r>
          </w:p>
          <w:p w:rsidR="00264FD0" w:rsidRPr="00D5423D" w:rsidRDefault="00562FE9" w:rsidP="00EE19CD">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Justify insightful response to diverse perspectives (RWC10-GR.10-S.1-GLE.2-EO.a)</w:t>
            </w:r>
          </w:p>
        </w:tc>
      </w:tr>
    </w:tbl>
    <w:p w:rsidR="00264FD0" w:rsidRPr="00D5423D" w:rsidRDefault="00264FD0"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EE19CD">
        <w:trPr>
          <w:trHeight w:val="654"/>
          <w:jc w:val="center"/>
        </w:trPr>
        <w:tc>
          <w:tcPr>
            <w:tcW w:w="14713" w:type="dxa"/>
            <w:gridSpan w:val="3"/>
            <w:shd w:val="clear" w:color="auto" w:fill="D9D9D9" w:themeFill="background1" w:themeFillShade="D9"/>
          </w:tcPr>
          <w:p w:rsidR="00264FD0" w:rsidRPr="00D5423D" w:rsidRDefault="00264FD0" w:rsidP="00EE19C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EE19CD">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ind w:left="0" w:firstLine="0"/>
              <w:rPr>
                <w:rFonts w:asciiTheme="minorHAnsi" w:hAnsiTheme="minorHAnsi"/>
                <w:i/>
                <w:sz w:val="20"/>
                <w:szCs w:val="20"/>
              </w:rPr>
            </w:pPr>
            <w:r w:rsidRPr="00562FE9">
              <w:rPr>
                <w:rFonts w:asciiTheme="minorHAnsi" w:hAnsiTheme="minorHAnsi"/>
                <w:i/>
                <w:sz w:val="20"/>
                <w:szCs w:val="20"/>
              </w:rPr>
              <w:t xml:space="preserve">The director of One Flew Over the Cuckoo’s Nest lost perspective, narrative voice, and viewer connection by choosing to omit The Chief’s internal point of view. </w:t>
            </w:r>
          </w:p>
          <w:p w:rsidR="00562FE9" w:rsidRPr="00562FE9" w:rsidRDefault="00562FE9" w:rsidP="00EE19CD">
            <w:pPr>
              <w:ind w:left="0" w:firstLine="0"/>
              <w:rPr>
                <w:rFonts w:asciiTheme="minorHAnsi" w:hAnsiTheme="minorHAnsi"/>
                <w:b/>
                <w:sz w:val="20"/>
                <w:szCs w:val="20"/>
              </w:rPr>
            </w:pPr>
            <w:r w:rsidRPr="00562FE9">
              <w:rPr>
                <w:rFonts w:asciiTheme="minorHAnsi" w:hAnsiTheme="minorHAnsi"/>
                <w:i/>
                <w:sz w:val="20"/>
                <w:szCs w:val="20"/>
              </w:rPr>
              <w:t>Viewing “Breughel’s Landscape with the Fall of Icarus” alongside Auden’s poem, “</w:t>
            </w:r>
            <w:proofErr w:type="spellStart"/>
            <w:r w:rsidRPr="00562FE9">
              <w:rPr>
                <w:rFonts w:asciiTheme="minorHAnsi" w:hAnsiTheme="minorHAnsi"/>
                <w:i/>
                <w:sz w:val="20"/>
                <w:szCs w:val="20"/>
              </w:rPr>
              <w:t>Musee</w:t>
            </w:r>
            <w:proofErr w:type="spellEnd"/>
            <w:r w:rsidRPr="00562FE9">
              <w:rPr>
                <w:rFonts w:asciiTheme="minorHAnsi" w:hAnsiTheme="minorHAnsi"/>
                <w:i/>
                <w:sz w:val="20"/>
                <w:szCs w:val="20"/>
              </w:rPr>
              <w:t xml:space="preserve"> des Beaux Arts” enhances the viewer’s understanding of human isolation.</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716E56" w:rsidP="00EE19CD">
            <w:pPr>
              <w:ind w:left="0" w:firstLine="0"/>
              <w:rPr>
                <w:rFonts w:asciiTheme="minorHAnsi" w:hAnsiTheme="minorHAnsi"/>
                <w:sz w:val="20"/>
                <w:szCs w:val="20"/>
              </w:rPr>
            </w:pPr>
            <w:r>
              <w:rPr>
                <w:rFonts w:asciiTheme="minorHAnsi" w:hAnsiTheme="minorHAnsi"/>
                <w:sz w:val="20"/>
                <w:szCs w:val="20"/>
              </w:rPr>
              <w:t>W</w:t>
            </w:r>
            <w:r w:rsidR="00562FE9" w:rsidRPr="00562FE9">
              <w:rPr>
                <w:rFonts w:asciiTheme="minorHAnsi" w:hAnsiTheme="minorHAnsi"/>
                <w:sz w:val="20"/>
                <w:szCs w:val="20"/>
              </w:rPr>
              <w:t xml:space="preserve">ord choice, structure, short </w:t>
            </w:r>
            <w:proofErr w:type="spellStart"/>
            <w:r w:rsidR="00562FE9" w:rsidRPr="00562FE9">
              <w:rPr>
                <w:rFonts w:asciiTheme="minorHAnsi" w:hAnsiTheme="minorHAnsi"/>
                <w:sz w:val="20"/>
                <w:szCs w:val="20"/>
              </w:rPr>
              <w:t>vs</w:t>
            </w:r>
            <w:proofErr w:type="spellEnd"/>
            <w:r w:rsidR="00562FE9" w:rsidRPr="00562FE9">
              <w:rPr>
                <w:rFonts w:asciiTheme="minorHAnsi" w:hAnsiTheme="minorHAnsi"/>
                <w:sz w:val="20"/>
                <w:szCs w:val="20"/>
              </w:rPr>
              <w:t xml:space="preserve"> sustained research, medium, domain specific vocabulary, evaluation, creative, analyze, scene, technical, </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Phrase, clause, figurative vs. literal, connotation/denotation, tone, theme, genre, active/passive voice, style, literary effect, figurative language</w:t>
            </w:r>
          </w:p>
        </w:tc>
      </w:tr>
    </w:tbl>
    <w:p w:rsidR="00264FD0" w:rsidRDefault="00264FD0" w:rsidP="00EE19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EE19CD">
        <w:trPr>
          <w:cantSplit/>
          <w:jc w:val="center"/>
        </w:trPr>
        <w:tc>
          <w:tcPr>
            <w:tcW w:w="1867"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E Pluribus Unum</w:t>
            </w:r>
          </w:p>
        </w:tc>
        <w:tc>
          <w:tcPr>
            <w:tcW w:w="1956"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EE19CD">
        <w:trPr>
          <w:cantSplit/>
          <w:trHeight w:val="61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562FE9" w:rsidP="00EE19CD">
            <w:pPr>
              <w:pStyle w:val="ListParagraph"/>
              <w:spacing w:after="0" w:line="240" w:lineRule="auto"/>
              <w:ind w:left="0"/>
              <w:contextualSpacing w:val="0"/>
              <w:rPr>
                <w:rFonts w:asciiTheme="minorHAnsi" w:hAnsiTheme="minorHAnsi"/>
                <w:sz w:val="20"/>
                <w:szCs w:val="20"/>
              </w:rPr>
            </w:pPr>
            <w:r w:rsidRPr="00562FE9">
              <w:rPr>
                <w:rFonts w:asciiTheme="minorHAnsi" w:hAnsiTheme="minorHAnsi"/>
                <w:sz w:val="20"/>
                <w:szCs w:val="20"/>
              </w:rPr>
              <w:t>Cultural Concepts (Heroism)</w:t>
            </w:r>
          </w:p>
        </w:tc>
        <w:tc>
          <w:tcPr>
            <w:tcW w:w="2430" w:type="dxa"/>
            <w:gridSpan w:val="2"/>
            <w:shd w:val="clear" w:color="auto" w:fill="D9D9D9" w:themeFill="background1" w:themeFillShade="D9"/>
          </w:tcPr>
          <w:p w:rsidR="00264FD0" w:rsidRPr="00D5423D" w:rsidRDefault="00264FD0"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RWC10-GR.10-S.2-GLE.1 </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RWC10-GR.10-S.2-GLE.2</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RWC10-GR.10-S.2-GLE.3</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tc>
      </w:tr>
      <w:tr w:rsidR="00264FD0" w:rsidRPr="00D5423D" w:rsidTr="00EE19CD">
        <w:trPr>
          <w:cantSplit/>
          <w:trHeight w:val="939"/>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bookmarkStart w:id="0" w:name="_GoBack"/>
            <w:bookmarkEnd w:id="0"/>
            <w:r w:rsidRPr="00562FE9">
              <w:rPr>
                <w:rFonts w:asciiTheme="minorHAnsi" w:eastAsia="Times New Roman" w:hAnsiTheme="minorHAnsi"/>
                <w:sz w:val="20"/>
                <w:szCs w:val="20"/>
              </w:rPr>
              <w:t>How does language limit or add to our understanding of a story? (RWC10-GR.10-S.1-GLE.1-EO.b) and (RWC10-GR.10-S.2-GLE.1-EO.b) and (RWC10-Gr.10-S.2-GLE.2-EO.e) and (RWC10-GR.1-S.2-GLE.3-EO.a)</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Which has greater value, the individual or the group? (RWC10-GR.10-S.1-GLE.2-EO.a) and (RWC10-GR.10-S.4-GLE.1-EO.a)</w:t>
            </w:r>
          </w:p>
          <w:p w:rsidR="00264FD0"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 stories reflect the beliefs of a culture? (RWC10-GR.10-S.2-GLE.1-EO.d) and (RWC10-GR.10-S.3-GLE.1-EO.a) and (RWC10-GR.10-S.3-GLE.2-EO.a)</w:t>
            </w:r>
          </w:p>
        </w:tc>
      </w:tr>
      <w:tr w:rsidR="00264FD0" w:rsidRPr="00D5423D" w:rsidTr="00F15B6F">
        <w:trPr>
          <w:cantSplit/>
          <w:trHeight w:val="22"/>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264FD0" w:rsidRPr="00D5423D" w:rsidTr="00EE19CD">
        <w:trPr>
          <w:cantSplit/>
          <w:trHeight w:val="34"/>
          <w:jc w:val="center"/>
        </w:trPr>
        <w:tc>
          <w:tcPr>
            <w:tcW w:w="1867" w:type="dxa"/>
            <w:vMerge w:val="restart"/>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Collaborate, culture, heroism, evidence, beliefs, values, expectations, relationships</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Diversity, influences, deconstruction, analysis, compare/contrast</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Editing, evidence, synthesizing, vocabulary, grammar</w:t>
            </w:r>
          </w:p>
        </w:tc>
      </w:tr>
    </w:tbl>
    <w:p w:rsidR="00264FD0" w:rsidRPr="00A86B29" w:rsidRDefault="00264FD0"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F15B6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7E2E3D">
            <w:pPr>
              <w:ind w:left="0" w:firstLine="0"/>
              <w:rPr>
                <w:rFonts w:asciiTheme="minorHAnsi" w:hAnsiTheme="minorHAnsi"/>
                <w:sz w:val="20"/>
                <w:szCs w:val="20"/>
              </w:rPr>
            </w:pPr>
            <w:r w:rsidRPr="00562FE9">
              <w:rPr>
                <w:rFonts w:asciiTheme="minorHAnsi" w:hAnsiTheme="minorHAnsi"/>
                <w:sz w:val="20"/>
                <w:szCs w:val="20"/>
              </w:rPr>
              <w:t xml:space="preserve">Collaboration </w:t>
            </w:r>
            <w:r w:rsidR="007E2E3D">
              <w:rPr>
                <w:rFonts w:asciiTheme="minorHAnsi" w:hAnsiTheme="minorHAnsi"/>
                <w:sz w:val="20"/>
                <w:szCs w:val="20"/>
              </w:rPr>
              <w:t>around analysis of</w:t>
            </w:r>
            <w:r w:rsidRPr="00562FE9">
              <w:rPr>
                <w:rFonts w:asciiTheme="minorHAnsi" w:hAnsiTheme="minorHAnsi"/>
                <w:sz w:val="20"/>
                <w:szCs w:val="20"/>
              </w:rPr>
              <w:t xml:space="preserve"> textual evidence allows students to examine and convey complex idea</w:t>
            </w:r>
            <w:r w:rsidR="007E2E3D">
              <w:rPr>
                <w:rFonts w:asciiTheme="minorHAnsi" w:hAnsiTheme="minorHAnsi"/>
                <w:sz w:val="20"/>
                <w:szCs w:val="20"/>
              </w:rPr>
              <w:t>s. (RWC10-GR.10-S.1-GLE.2-EO.a) and (</w:t>
            </w:r>
            <w:r w:rsidRPr="00562FE9">
              <w:rPr>
                <w:rFonts w:asciiTheme="minorHAnsi" w:hAnsiTheme="minorHAnsi"/>
                <w:sz w:val="20"/>
                <w:szCs w:val="20"/>
              </w:rPr>
              <w:t>RWC10-GR.10-S.3-GLE.2-EO.a)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figures of speech does the author use? (RWC10-GR.10-S.2-GLE.3-EO.b)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does the author do to create the characters in this text? (RWC10-GR.10-S.2-GLE.1-EO.g)</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what ways does the setting promote understanding? (RWC10-GR.10-S.2-GLE.1-EO.b)</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w:t>
            </w:r>
            <w:r w:rsidR="00FA057A">
              <w:rPr>
                <w:rFonts w:asciiTheme="minorHAnsi" w:hAnsiTheme="minorHAnsi"/>
                <w:sz w:val="20"/>
                <w:szCs w:val="20"/>
              </w:rPr>
              <w:t>y</w:t>
            </w:r>
            <w:r w:rsidRPr="00562FE9">
              <w:rPr>
                <w:rFonts w:asciiTheme="minorHAnsi" w:hAnsiTheme="minorHAnsi"/>
                <w:sz w:val="20"/>
                <w:szCs w:val="20"/>
              </w:rPr>
              <w:t xml:space="preserve"> </w:t>
            </w:r>
            <w:r w:rsidR="00FA057A">
              <w:rPr>
                <w:rFonts w:asciiTheme="minorHAnsi" w:hAnsiTheme="minorHAnsi"/>
                <w:sz w:val="20"/>
                <w:szCs w:val="20"/>
              </w:rPr>
              <w:t>is</w:t>
            </w:r>
            <w:r w:rsidRPr="00562FE9">
              <w:rPr>
                <w:rFonts w:asciiTheme="minorHAnsi" w:hAnsiTheme="minorHAnsi"/>
                <w:sz w:val="20"/>
                <w:szCs w:val="20"/>
              </w:rPr>
              <w:t xml:space="preserve"> collaboration</w:t>
            </w:r>
            <w:r w:rsidR="00FA057A">
              <w:rPr>
                <w:rFonts w:asciiTheme="minorHAnsi" w:hAnsiTheme="minorHAnsi"/>
                <w:sz w:val="20"/>
                <w:szCs w:val="20"/>
              </w:rPr>
              <w:t xml:space="preserve"> important</w:t>
            </w:r>
            <w:r w:rsidRPr="00562FE9">
              <w:rPr>
                <w:rFonts w:asciiTheme="minorHAnsi" w:hAnsiTheme="minorHAnsi"/>
                <w:sz w:val="20"/>
                <w:szCs w:val="20"/>
              </w:rPr>
              <w:t>? (RWC10-GR.10-S.1-GLE.2-EO.a)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can theme transcend time and place? (RWC10-GR.10-S.2-GLE.1-EO.d)</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conflict reveal theme (s)? (RWC10-GR.10-S.2-GLE.1-EO.f)</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7E2E3D" w:rsidP="00EE19CD">
            <w:pPr>
              <w:ind w:left="0" w:firstLine="0"/>
              <w:rPr>
                <w:rFonts w:asciiTheme="minorHAnsi" w:hAnsiTheme="minorHAnsi"/>
                <w:sz w:val="20"/>
                <w:szCs w:val="20"/>
              </w:rPr>
            </w:pPr>
            <w:r>
              <w:rPr>
                <w:rFonts w:asciiTheme="minorHAnsi" w:hAnsiTheme="minorHAnsi"/>
                <w:sz w:val="20"/>
                <w:szCs w:val="20"/>
              </w:rPr>
              <w:t>Understand authors’ w</w:t>
            </w:r>
            <w:r w:rsidR="00562FE9" w:rsidRPr="00562FE9">
              <w:rPr>
                <w:rFonts w:asciiTheme="minorHAnsi" w:hAnsiTheme="minorHAnsi"/>
                <w:sz w:val="20"/>
                <w:szCs w:val="20"/>
              </w:rPr>
              <w:t>ord choice, meaning and nuance can inform a student’s own narrative technique.  (RWC10-GR.10-S.2-GLE.3-EO.b) and (RWC10-GR.10-S.3-GLE.1-EO.a)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is the difference between the connotative and denotative meanings within the text? (RWC10-GR.10-S.2-GLE.2-EO.e)</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Which vocabulary/word choices impact the tone of the story? (RWC10-GR.10-S.2-GLE.3-EO.a)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personal word choice affect meaning? (RWC10-GR.10-S.2-GLE.1-EO.b; RWC10-GR.10-S.2-GLE.2-EO.a)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word meaning change through time? (RWC10-GR.1-S.2-GLE.2-EO.e; RWC10-GR.10-S.2-GLE.2-EO.f; RWC10-GR.1-S.2-GLE.3-EO.c)</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7E2E3D" w:rsidP="00840BE0">
            <w:pPr>
              <w:ind w:left="0" w:firstLine="0"/>
              <w:rPr>
                <w:rFonts w:asciiTheme="minorHAnsi" w:hAnsiTheme="minorHAnsi"/>
                <w:sz w:val="20"/>
                <w:szCs w:val="20"/>
              </w:rPr>
            </w:pPr>
            <w:r>
              <w:rPr>
                <w:rFonts w:asciiTheme="minorHAnsi" w:hAnsiTheme="minorHAnsi"/>
                <w:sz w:val="20"/>
                <w:szCs w:val="20"/>
              </w:rPr>
              <w:lastRenderedPageBreak/>
              <w:t xml:space="preserve">The comparison of multiple texts can reveal the </w:t>
            </w:r>
            <w:r w:rsidR="00562FE9" w:rsidRPr="00562FE9">
              <w:rPr>
                <w:rFonts w:asciiTheme="minorHAnsi" w:hAnsiTheme="minorHAnsi"/>
                <w:sz w:val="20"/>
                <w:szCs w:val="20"/>
              </w:rPr>
              <w:t xml:space="preserve">societal influences </w:t>
            </w:r>
            <w:r w:rsidR="00840BE0">
              <w:rPr>
                <w:rFonts w:asciiTheme="minorHAnsi" w:hAnsiTheme="minorHAnsi"/>
                <w:sz w:val="20"/>
                <w:szCs w:val="20"/>
              </w:rPr>
              <w:t xml:space="preserve">and cultural experiences of </w:t>
            </w:r>
            <w:r w:rsidR="00562FE9" w:rsidRPr="00562FE9">
              <w:rPr>
                <w:rFonts w:asciiTheme="minorHAnsi" w:hAnsiTheme="minorHAnsi"/>
                <w:sz w:val="20"/>
                <w:szCs w:val="20"/>
              </w:rPr>
              <w:t>the author (RWC10-GR.10-S.1-GLE.2-EO.a; RWC10-GR.10-S.2-GLE.2-EO.d)</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societal values are seen in the main character? (RWC10-GR.10-S.2-GLE.2-EO.b)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comparing the two texts what are the cultural differences? (RWC10-GR.10-S.2-GLE.1-EO.c) and (RWC10-GR.10-S.2-GLE.2-EO.c) and (RWC10-GR.10-S.2-GLE.2-EO.d)</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setting influence understanding of cultural values? (RWC10-GR.10-S.3-GLE.1-EO.a)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insights can be gained from the comparison of differing texts on the same topic? (RWC10-GR.10-S.2-GLE.2-EO.d) and (RWC10-GR.10-S.4-GLE.2-EO.a)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the story’s setting influence the author’s argument? (RWC10-GR.10-S.2-GLE.1-EO.e) and (RWC10-GR.10-S.2-GLE.1-EO.g)</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840BE0" w:rsidP="00840BE0">
            <w:pPr>
              <w:ind w:left="0" w:firstLine="0"/>
              <w:rPr>
                <w:rFonts w:asciiTheme="minorHAnsi" w:hAnsiTheme="minorHAnsi"/>
                <w:sz w:val="20"/>
                <w:szCs w:val="20"/>
              </w:rPr>
            </w:pPr>
            <w:r>
              <w:rPr>
                <w:rFonts w:asciiTheme="minorHAnsi" w:hAnsiTheme="minorHAnsi"/>
                <w:sz w:val="20"/>
                <w:szCs w:val="20"/>
              </w:rPr>
              <w:t>Collaborative</w:t>
            </w:r>
            <w:r w:rsidR="00562FE9" w:rsidRPr="00562FE9">
              <w:rPr>
                <w:rFonts w:asciiTheme="minorHAnsi" w:hAnsiTheme="minorHAnsi"/>
                <w:sz w:val="20"/>
                <w:szCs w:val="20"/>
              </w:rPr>
              <w:t xml:space="preserve"> discussions </w:t>
            </w:r>
            <w:r>
              <w:rPr>
                <w:rFonts w:asciiTheme="minorHAnsi" w:hAnsiTheme="minorHAnsi"/>
                <w:sz w:val="20"/>
                <w:szCs w:val="20"/>
              </w:rPr>
              <w:t>and the diversity they reveal aid</w:t>
            </w:r>
            <w:r w:rsidR="00562FE9" w:rsidRPr="00562FE9">
              <w:rPr>
                <w:rFonts w:asciiTheme="minorHAnsi" w:hAnsiTheme="minorHAnsi"/>
                <w:sz w:val="20"/>
                <w:szCs w:val="20"/>
              </w:rPr>
              <w:t xml:space="preserve"> </w:t>
            </w:r>
            <w:r>
              <w:rPr>
                <w:rFonts w:asciiTheme="minorHAnsi" w:hAnsiTheme="minorHAnsi"/>
                <w:sz w:val="20"/>
                <w:szCs w:val="20"/>
              </w:rPr>
              <w:t>individuals’ observational abilities</w:t>
            </w:r>
            <w:r w:rsidR="00562FE9" w:rsidRPr="00562FE9">
              <w:rPr>
                <w:rFonts w:asciiTheme="minorHAnsi" w:hAnsiTheme="minorHAnsi"/>
                <w:sz w:val="20"/>
                <w:szCs w:val="20"/>
              </w:rPr>
              <w:t>. (RWC10-GR.10-S.2-GLE.1-EO.d) and (RWC10-GR.10-S.3-GLE.1-EO.a)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current societal values are reflected within the text? (RWC10-GR.10-S.2-GLE.3-EO.a) and (RWC10-GR.10-S.3-GLE.2-EO.a)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differences of ideas develop through your discussion?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benefit is derived from understanding different cultures? (RWC10-GR.10-S.1-GLE.2-EO.a)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does discussion of diverse cultures help us better understand our own perspectives? </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cultural values influence our reading of the text? (RWC10-GR.10-S.2-GLE.2-EO.b) and (RWC10-GR.10-S.4-GLE.1-EO.g.i)</w:t>
            </w:r>
          </w:p>
        </w:tc>
      </w:tr>
    </w:tbl>
    <w:p w:rsidR="00264FD0" w:rsidRDefault="00264FD0" w:rsidP="00EE19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EE19C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EE19C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EE19CD">
        <w:trPr>
          <w:cantSplit/>
          <w:trHeight w:val="654"/>
          <w:jc w:val="center"/>
        </w:trPr>
        <w:tc>
          <w:tcPr>
            <w:tcW w:w="7356" w:type="dxa"/>
            <w:shd w:val="clear" w:color="auto" w:fill="auto"/>
            <w:tcMar>
              <w:top w:w="115" w:type="dxa"/>
              <w:left w:w="115" w:type="dxa"/>
              <w:bottom w:w="115" w:type="dxa"/>
              <w:right w:w="115" w:type="dxa"/>
            </w:tcMar>
          </w:tcPr>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Narrative effects and outcomes that result from either the writer’s</w:t>
            </w:r>
            <w:r>
              <w:rPr>
                <w:rFonts w:asciiTheme="minorHAnsi" w:hAnsiTheme="minorHAnsi"/>
                <w:sz w:val="20"/>
                <w:szCs w:val="20"/>
              </w:rPr>
              <w:t xml:space="preserve"> r</w:t>
            </w:r>
            <w:r w:rsidRPr="00861816">
              <w:rPr>
                <w:rFonts w:asciiTheme="minorHAnsi" w:hAnsiTheme="minorHAnsi"/>
                <w:sz w:val="20"/>
                <w:szCs w:val="20"/>
              </w:rPr>
              <w:t>eal or imagined experience(s) (RWC10-GR.10-S.3-GLE.1-EO.a)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Good discussions’ relationship to textual evidence (RWC10-GR.10-S.1-GLE.2-EO.a)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technological devices or programs to  aid  writing (RWC10-GR.10-S.3-GLE.3-EO.f)</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Fundamentals of grammar and writing (RWC10-GR.10-S.3-GLE.3-EO.a  &amp; 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Word meaning using context or resources (RWC10-GR10-S.2-GLE.3-EO.b)</w:t>
            </w:r>
          </w:p>
          <w:p w:rsidR="00264FD0" w:rsidRPr="00D5423D"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methods of reading for different purpose(s) and understanding(s) (RWC10-GR.10-S.2-GLE.2-EO.g)</w:t>
            </w:r>
          </w:p>
        </w:tc>
        <w:tc>
          <w:tcPr>
            <w:tcW w:w="7357" w:type="dxa"/>
            <w:shd w:val="clear" w:color="auto" w:fill="auto"/>
          </w:tcPr>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Come to discussion prepared; read and research material; refer to evidence from text (RWC10-GR.10-S.1-GLE.2.a)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Determine meaning of words and phrases; analyze impact of word choice (RWC10-GR.10-S.2-GLE.1-EO.b)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Read and comprehend literary non-fiction (RWC10-GR.10-S.2-GLE.2-EO.g)</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Analyze nuance in word meaning with similar denotation (RWC10-GR.10-S.2-GLE.3-EO.b)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Interpret figures of speech and analyze their role in the text (RWC10-GR.10-S.2-GLE.3-EO.b)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Write a developed narrative based upon experience or events (RWC10-GR.10-S.3-GLE.1-EO.a)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Write an informative text (RWC10-GR.10-S.3-GLE.2-EO.a)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Demonstrate command of standard English and conventions (RWC10-GR&gt;10-S.3-GLE.3-EO.a &amp; 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Produce clear and coherent writing (RWC10-GR.10-S.3-GLE.3-EO.d)</w:t>
            </w:r>
          </w:p>
          <w:p w:rsidR="00264FD0" w:rsidRPr="00D5423D"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technology to produce writing (RWC10-GR.10-S.3-GLE.3-EO.f)</w:t>
            </w:r>
          </w:p>
        </w:tc>
      </w:tr>
    </w:tbl>
    <w:p w:rsidR="00264FD0" w:rsidRPr="00D5423D" w:rsidRDefault="00264FD0"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EE19CD">
        <w:trPr>
          <w:trHeight w:val="654"/>
          <w:jc w:val="center"/>
        </w:trPr>
        <w:tc>
          <w:tcPr>
            <w:tcW w:w="14713" w:type="dxa"/>
            <w:gridSpan w:val="3"/>
            <w:shd w:val="clear" w:color="auto" w:fill="D9D9D9" w:themeFill="background1" w:themeFillShade="D9"/>
          </w:tcPr>
          <w:p w:rsidR="00264FD0" w:rsidRPr="00D5423D" w:rsidRDefault="00264FD0" w:rsidP="00EE19C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EE19CD">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pStyle w:val="ListParagraph"/>
              <w:spacing w:after="0" w:line="240" w:lineRule="auto"/>
              <w:ind w:left="0"/>
              <w:contextualSpacing w:val="0"/>
              <w:rPr>
                <w:rFonts w:asciiTheme="minorHAnsi" w:hAnsiTheme="minorHAnsi"/>
                <w:i/>
                <w:sz w:val="20"/>
                <w:szCs w:val="20"/>
              </w:rPr>
            </w:pPr>
            <w:r w:rsidRPr="00562FE9">
              <w:rPr>
                <w:rFonts w:asciiTheme="minorHAnsi" w:hAnsiTheme="minorHAnsi"/>
                <w:i/>
                <w:sz w:val="20"/>
                <w:szCs w:val="20"/>
              </w:rPr>
              <w:t xml:space="preserve">Beowulf reflects the values of Anglo-Saxon culture through his actions and speech. </w:t>
            </w:r>
          </w:p>
          <w:p w:rsidR="00562FE9" w:rsidRPr="00562FE9" w:rsidRDefault="00562FE9" w:rsidP="00EE19CD">
            <w:pPr>
              <w:pStyle w:val="ListParagraph"/>
              <w:spacing w:after="0" w:line="240" w:lineRule="auto"/>
              <w:ind w:left="0"/>
              <w:contextualSpacing w:val="0"/>
              <w:rPr>
                <w:rFonts w:asciiTheme="minorHAnsi" w:hAnsiTheme="minorHAnsi"/>
                <w:i/>
                <w:sz w:val="20"/>
                <w:szCs w:val="20"/>
              </w:rPr>
            </w:pPr>
            <w:r w:rsidRPr="00562FE9">
              <w:rPr>
                <w:rFonts w:asciiTheme="minorHAnsi" w:hAnsiTheme="minorHAnsi"/>
                <w:i/>
                <w:sz w:val="20"/>
                <w:szCs w:val="20"/>
              </w:rPr>
              <w:t xml:space="preserve">A Classic Hero reflects his or her societal values through both action and speech. </w:t>
            </w:r>
          </w:p>
          <w:p w:rsidR="00562FE9" w:rsidRPr="00562FE9" w:rsidRDefault="00562FE9" w:rsidP="00EE19CD">
            <w:pPr>
              <w:pStyle w:val="ListParagraph"/>
              <w:spacing w:after="0" w:line="240" w:lineRule="auto"/>
              <w:ind w:left="0"/>
              <w:contextualSpacing w:val="0"/>
              <w:rPr>
                <w:rFonts w:asciiTheme="minorHAnsi" w:hAnsiTheme="minorHAnsi"/>
                <w:b/>
                <w:sz w:val="20"/>
                <w:szCs w:val="20"/>
              </w:rPr>
            </w:pPr>
            <w:r w:rsidRPr="00562FE9">
              <w:rPr>
                <w:rFonts w:asciiTheme="minorHAnsi" w:hAnsiTheme="minorHAnsi"/>
                <w:i/>
                <w:sz w:val="20"/>
                <w:szCs w:val="20"/>
              </w:rPr>
              <w:t>The heroic archetype demonstrates themes that are universal throughout literature and cultures.</w:t>
            </w:r>
            <w:r w:rsidRPr="00562FE9">
              <w:rPr>
                <w:rFonts w:asciiTheme="minorHAnsi" w:hAnsiTheme="minorHAnsi"/>
                <w:b/>
                <w:i/>
                <w:sz w:val="20"/>
                <w:szCs w:val="20"/>
              </w:rPr>
              <w:t xml:space="preserve"> </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Analyze, Diversity, Interpret, Apply, Culture, Value, Inferences, Conventions and Grammar, Society, Technology, Observation, Collaboration, Nuance, Evidence</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Classic Hero, Tragic Hero, Epic, Quest, Archetype, Plot, Hubris, Catharsis, Hamartia, Characterization, Climax, Setting, Exposition, Rising Action, Denouement, Resolution, Irony, Motif, Symbol, Theme, Conflict, Foil, Antagonist, Protagonist, Connotation, Denotation, Figurative Language, Tone, Narrative, Euphemism, Figures of Speech</w:t>
            </w:r>
          </w:p>
        </w:tc>
      </w:tr>
    </w:tbl>
    <w:p w:rsidR="00264FD0" w:rsidRDefault="00264FD0" w:rsidP="00EE19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EE19CD">
        <w:trPr>
          <w:cantSplit/>
          <w:jc w:val="center"/>
        </w:trPr>
        <w:tc>
          <w:tcPr>
            <w:tcW w:w="1867"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Seeking Justice</w:t>
            </w:r>
          </w:p>
        </w:tc>
        <w:tc>
          <w:tcPr>
            <w:tcW w:w="1956"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EE19CD">
        <w:trPr>
          <w:cantSplit/>
          <w:trHeight w:val="61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840BE0" w:rsidP="00EE19C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Justice/Power</w:t>
            </w:r>
          </w:p>
        </w:tc>
        <w:tc>
          <w:tcPr>
            <w:tcW w:w="2430" w:type="dxa"/>
            <w:gridSpan w:val="2"/>
            <w:shd w:val="clear" w:color="auto" w:fill="D9D9D9" w:themeFill="background1" w:themeFillShade="D9"/>
          </w:tcPr>
          <w:p w:rsidR="00264FD0" w:rsidRPr="00D5423D" w:rsidRDefault="00264FD0"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RWC10-GR.10-S.2-GLE.2</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RWC10-GR.10-S.2-GLE.3</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tc>
      </w:tr>
      <w:tr w:rsidR="00264FD0" w:rsidRPr="00D5423D" w:rsidTr="00562FE9">
        <w:trPr>
          <w:cantSplit/>
          <w:trHeight w:val="1093"/>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 xml:space="preserve">Why do </w:t>
            </w:r>
            <w:r w:rsidR="00840BE0">
              <w:rPr>
                <w:rFonts w:asciiTheme="minorHAnsi" w:eastAsia="Times New Roman" w:hAnsiTheme="minorHAnsi"/>
                <w:sz w:val="20"/>
                <w:szCs w:val="20"/>
              </w:rPr>
              <w:t xml:space="preserve">some </w:t>
            </w:r>
            <w:r w:rsidRPr="00562FE9">
              <w:rPr>
                <w:rFonts w:asciiTheme="minorHAnsi" w:eastAsia="Times New Roman" w:hAnsiTheme="minorHAnsi"/>
                <w:sz w:val="20"/>
                <w:szCs w:val="20"/>
              </w:rPr>
              <w:t>authors feel compelled to be social critics? (RWC10-GR.10-S.2-GLE.2-EO.f) and (RWC10-GR.10-S.3-GLE.2-EO.a) and (RWC10-GR.10-S.4-GLE.1-EO.a)</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Are there a limited number of themes in the world? (RWC10-GR.10-S.2-GLE.1-EO.d) and (RWC10-GR.10-S.2-GLE.2-EO.d)</w:t>
            </w:r>
          </w:p>
          <w:p w:rsidR="00264FD0"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 xml:space="preserve">How can two works differ and be valid at the same time? (RWC10-GR.10-S.1-GLE.1-EO.c) and (RWC10-GR.10-S.2-GLE.1-EO.c) and (RWC10-GR.10-S.4-GLE.2-EO.a) </w:t>
            </w:r>
          </w:p>
        </w:tc>
      </w:tr>
      <w:tr w:rsidR="00264FD0" w:rsidRPr="00D5423D" w:rsidTr="0077238A">
        <w:trPr>
          <w:cantSplit/>
          <w:trHeight w:val="22"/>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264FD0" w:rsidRPr="00D5423D" w:rsidTr="00EE19CD">
        <w:trPr>
          <w:cantSplit/>
          <w:trHeight w:val="34"/>
          <w:jc w:val="center"/>
        </w:trPr>
        <w:tc>
          <w:tcPr>
            <w:tcW w:w="1867" w:type="dxa"/>
            <w:vMerge w:val="restart"/>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Justice, fairness, validity, reasoning, criticism, evidence, listening, proof, collaboration</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Inference, discussion, evaluation, predicting, analysis, </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Rhetoric, precision, word choice, language, editing, citations, narrative techniques, </w:t>
            </w:r>
          </w:p>
        </w:tc>
      </w:tr>
    </w:tbl>
    <w:p w:rsidR="00264FD0" w:rsidRPr="00A86B29" w:rsidRDefault="00264FD0"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EE19CD">
        <w:trPr>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EE19CD">
        <w:trPr>
          <w:trHeight w:val="37"/>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w:t>
            </w:r>
            <w:r w:rsidR="00840BE0">
              <w:rPr>
                <w:rFonts w:asciiTheme="minorHAnsi" w:hAnsiTheme="minorHAnsi"/>
                <w:sz w:val="20"/>
                <w:szCs w:val="20"/>
              </w:rPr>
              <w:t>n a</w:t>
            </w:r>
            <w:r w:rsidRPr="00562FE9">
              <w:rPr>
                <w:rFonts w:asciiTheme="minorHAnsi" w:hAnsiTheme="minorHAnsi"/>
                <w:sz w:val="20"/>
                <w:szCs w:val="20"/>
              </w:rPr>
              <w:t>uthor’s social commentary creates themes they hope will transcend culture and time (RWC10-GR.10-S.2-GLE.1-EO.d) and (RWC10-GR.10-S.1-GLE.2-EO.a)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lessons from the text are relevant today (e.g. Night)?</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are the cross-cultural elements inherent in genocide?</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is the role of the artist within society? </w:t>
            </w:r>
          </w:p>
        </w:tc>
      </w:tr>
      <w:tr w:rsidR="00562FE9" w:rsidRPr="00D5423D" w:rsidTr="00EE19CD">
        <w:trPr>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Clear, goal oriented agendas</w:t>
            </w:r>
            <w:r w:rsidR="00840BE0">
              <w:rPr>
                <w:rFonts w:asciiTheme="minorHAnsi" w:hAnsiTheme="minorHAnsi"/>
                <w:sz w:val="20"/>
                <w:szCs w:val="20"/>
              </w:rPr>
              <w:t xml:space="preserve"> create purposeful collaborative discussions</w:t>
            </w:r>
            <w:r w:rsidRPr="00562FE9">
              <w:rPr>
                <w:rFonts w:asciiTheme="minorHAnsi" w:hAnsiTheme="minorHAnsi"/>
                <w:sz w:val="20"/>
                <w:szCs w:val="20"/>
              </w:rPr>
              <w:t xml:space="preserve"> and writing</w:t>
            </w:r>
            <w:r w:rsidR="00840BE0">
              <w:rPr>
                <w:rFonts w:asciiTheme="minorHAnsi" w:hAnsiTheme="minorHAnsi"/>
                <w:sz w:val="20"/>
                <w:szCs w:val="20"/>
              </w:rPr>
              <w:t xml:space="preserve"> conferences</w:t>
            </w:r>
            <w:r w:rsidRPr="00562FE9">
              <w:rPr>
                <w:rFonts w:asciiTheme="minorHAnsi" w:hAnsiTheme="minorHAnsi"/>
                <w:sz w:val="20"/>
                <w:szCs w:val="20"/>
              </w:rPr>
              <w:t xml:space="preserve"> (RWC10-GR.10-S.1-GLE.2-EO.a) and (RWC10-GR.10-S.3-GLE.3-EO.e)</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elements of the agenda were met in the discussion?</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is peer editing beneficial to the writing process?</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does group discussion illuminate existing themes in comparative texts? </w:t>
            </w:r>
          </w:p>
        </w:tc>
      </w:tr>
      <w:tr w:rsidR="00562FE9" w:rsidRPr="00D5423D" w:rsidTr="00EE19CD">
        <w:trPr>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Textual evidence should drive thematic discussions (RWC10-GR.10-S.1-GL</w:t>
            </w:r>
            <w:r w:rsidR="00840BE0">
              <w:rPr>
                <w:rFonts w:asciiTheme="minorHAnsi" w:hAnsiTheme="minorHAnsi"/>
                <w:sz w:val="20"/>
                <w:szCs w:val="20"/>
              </w:rPr>
              <w:t>E.2-EO.a) and (</w:t>
            </w:r>
            <w:r w:rsidRPr="00562FE9">
              <w:rPr>
                <w:rFonts w:asciiTheme="minorHAnsi" w:hAnsiTheme="minorHAnsi"/>
                <w:sz w:val="20"/>
                <w:szCs w:val="20"/>
              </w:rPr>
              <w:t>RWC10-GR.10-S.2-GLE.2-EO.d)</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In discussing _______and ________ what themes are evident in both?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is specific evidence important to understanding the theme? </w:t>
            </w:r>
          </w:p>
        </w:tc>
      </w:tr>
      <w:tr w:rsidR="00562FE9" w:rsidRPr="00D5423D" w:rsidTr="00EE19CD">
        <w:trPr>
          <w:jc w:val="center"/>
        </w:trPr>
        <w:tc>
          <w:tcPr>
            <w:tcW w:w="4976" w:type="dxa"/>
            <w:shd w:val="clear" w:color="auto" w:fill="auto"/>
            <w:tcMar>
              <w:top w:w="115" w:type="dxa"/>
              <w:left w:w="115" w:type="dxa"/>
              <w:bottom w:w="115" w:type="dxa"/>
              <w:right w:w="115" w:type="dxa"/>
            </w:tcMar>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Clear rhetoric and precise vocabulary enable valid reasoning (RWC10-GR.10-S.4-GLE.1-EO.g) and (RWC10-GR.10-S.1-GLE.1-EO.b) </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Does the conclusion match the thesis?</w:t>
            </w:r>
          </w:p>
          <w:p w:rsidR="00562FE9" w:rsidRPr="00562FE9" w:rsidRDefault="00562FE9" w:rsidP="00EE19CD">
            <w:pPr>
              <w:ind w:left="360"/>
              <w:rPr>
                <w:rFonts w:asciiTheme="minorHAnsi" w:hAnsiTheme="minorHAnsi"/>
                <w:b/>
                <w:sz w:val="20"/>
                <w:szCs w:val="20"/>
              </w:rPr>
            </w:pPr>
            <w:r w:rsidRPr="00562FE9">
              <w:rPr>
                <w:rFonts w:asciiTheme="minorHAnsi" w:hAnsiTheme="minorHAnsi"/>
                <w:sz w:val="20"/>
                <w:szCs w:val="20"/>
              </w:rPr>
              <w:t xml:space="preserve">How would more effective vocabulary improve the argument?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what ways does reasoning and rhetoric strengthen an argument? (RWC10-GR.10-S.3-GLE.1-EO.a)</w:t>
            </w:r>
          </w:p>
        </w:tc>
      </w:tr>
    </w:tbl>
    <w:p w:rsidR="00264FD0" w:rsidRPr="0077238A" w:rsidRDefault="00264FD0" w:rsidP="00EE19CD">
      <w:pPr>
        <w:rPr>
          <w:sz w:val="18"/>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EE19C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EE19CD">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EE19CD">
        <w:trPr>
          <w:cantSplit/>
          <w:trHeight w:val="654"/>
          <w:jc w:val="center"/>
        </w:trPr>
        <w:tc>
          <w:tcPr>
            <w:tcW w:w="7356" w:type="dxa"/>
            <w:shd w:val="clear" w:color="auto" w:fill="auto"/>
            <w:tcMar>
              <w:top w:w="115" w:type="dxa"/>
              <w:left w:w="115" w:type="dxa"/>
              <w:bottom w:w="115" w:type="dxa"/>
              <w:right w:w="115" w:type="dxa"/>
            </w:tcMar>
          </w:tcPr>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Specific ways in which authors contribute to society through literature (RWC10-GR.10-S.2-GLE.1-EO.d)</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Ideas and concepts manifest across multiple texts (RWC10-GR.10-S.2-GLE.2.-EO.d)</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relationship between effective reading and the drawing of inferences (RWC10-GR.10-S.2-GLE.3-EO.a)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Various and diverse reference materials for idea validation (RWC10-GR.10-S.2-GLE.3-EO.a)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Different organizational patterns necessary for varied writing purposes (RWC10-GR.10-S.1-GLE.1-EO.b)</w:t>
            </w:r>
          </w:p>
          <w:p w:rsidR="00264FD0" w:rsidRPr="00D5423D"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Collaborative discussion role in idea development and refinement (RWC10-GR.10-S.1-GLE.2-EO.b)</w:t>
            </w:r>
          </w:p>
        </w:tc>
        <w:tc>
          <w:tcPr>
            <w:tcW w:w="7357" w:type="dxa"/>
            <w:shd w:val="clear" w:color="auto" w:fill="auto"/>
          </w:tcPr>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Evaluate contribution to society made by traditional, classic, and contemporary works of literature (RWC10-GR.10-S.2-GLE.1-EO.d)</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Compare the development of an idea or concept in multiple texts (RWC10-GR.10-S.2-GLE.2-EO.d)</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Comprehend literature and non-fiction at the high end of 9-10 (RWC10-GR.10-S.2-GLE.1-EO.h)</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Verify inferences of word and phrase meaning (RWC10-GR.10-S.2-GLE.3-EO.a)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Consult reference materials to verify meaning (RWC10-GR.10-S.2-GLE.3-EO.a)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Select organizational patterns and structures (RWC10-GR.10-S.1-GLE.1-EO.b)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Initiate, propel, facilitate, and contribute to discussions (RWC10-GR.10-S.1-GLE.2-EO.a)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parenthetical citations to document sources (RWC10-GR.10-S.4-GLE.1-EO.f)</w:t>
            </w:r>
          </w:p>
          <w:p w:rsidR="00264FD0" w:rsidRPr="00D5423D"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Create a well organized analysis and use a variety of strategies to evaluate whether writing is presented well. (RWC10-GR.10-S.3-GLE.2-EO.a) and (RWC10-GR.10-S.3-GLE.1-EO.c)</w:t>
            </w:r>
          </w:p>
        </w:tc>
      </w:tr>
    </w:tbl>
    <w:p w:rsidR="00264FD0" w:rsidRPr="00D5423D" w:rsidRDefault="00264FD0"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EE19CD">
        <w:trPr>
          <w:trHeight w:val="654"/>
          <w:jc w:val="center"/>
        </w:trPr>
        <w:tc>
          <w:tcPr>
            <w:tcW w:w="14713" w:type="dxa"/>
            <w:gridSpan w:val="3"/>
            <w:shd w:val="clear" w:color="auto" w:fill="D9D9D9" w:themeFill="background1" w:themeFillShade="D9"/>
          </w:tcPr>
          <w:p w:rsidR="00264FD0" w:rsidRPr="00D5423D" w:rsidRDefault="00264FD0" w:rsidP="00EE19C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EE19CD">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ind w:left="0" w:firstLine="0"/>
              <w:rPr>
                <w:rFonts w:asciiTheme="minorHAnsi" w:hAnsiTheme="minorHAnsi"/>
                <w:i/>
                <w:sz w:val="20"/>
                <w:szCs w:val="20"/>
              </w:rPr>
            </w:pPr>
            <w:r w:rsidRPr="00562FE9">
              <w:rPr>
                <w:rFonts w:asciiTheme="minorHAnsi" w:hAnsiTheme="minorHAnsi"/>
                <w:i/>
                <w:sz w:val="20"/>
                <w:szCs w:val="20"/>
              </w:rPr>
              <w:t>Huckleberry Finn expresses many of the principles found in Thoreau’s Civil Disobedience.</w:t>
            </w:r>
          </w:p>
          <w:p w:rsidR="00562FE9" w:rsidRPr="00562FE9" w:rsidRDefault="00562FE9" w:rsidP="00EE19CD">
            <w:pPr>
              <w:ind w:left="0" w:firstLine="0"/>
              <w:rPr>
                <w:rFonts w:asciiTheme="minorHAnsi" w:hAnsiTheme="minorHAnsi"/>
                <w:b/>
                <w:sz w:val="20"/>
                <w:szCs w:val="20"/>
              </w:rPr>
            </w:pPr>
            <w:r w:rsidRPr="00562FE9">
              <w:rPr>
                <w:rFonts w:asciiTheme="minorHAnsi" w:hAnsiTheme="minorHAnsi"/>
                <w:i/>
                <w:sz w:val="20"/>
                <w:szCs w:val="20"/>
              </w:rPr>
              <w:t>Wiesel’s narrative of The Holocaust can be reflected in the accounts of displacement and genocide seen in contemporary non-fiction.</w:t>
            </w:r>
            <w:r w:rsidRPr="00562FE9">
              <w:rPr>
                <w:rFonts w:asciiTheme="minorHAnsi" w:hAnsiTheme="minorHAnsi"/>
                <w:b/>
                <w:i/>
                <w:sz w:val="20"/>
                <w:szCs w:val="20"/>
              </w:rPr>
              <w:t xml:space="preserve"> </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Analysis, reasoning, evidence, society, justice, classic, contemporary, evidence, inference, reference materials, organization, collaboration, persuasion, conclusions, facilitate, active listening</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840BE0" w:rsidP="00EE19CD">
            <w:pPr>
              <w:ind w:left="0" w:firstLine="0"/>
              <w:rPr>
                <w:rFonts w:asciiTheme="minorHAnsi" w:hAnsiTheme="minorHAnsi"/>
                <w:sz w:val="20"/>
                <w:szCs w:val="20"/>
              </w:rPr>
            </w:pPr>
            <w:r>
              <w:rPr>
                <w:rFonts w:asciiTheme="minorHAnsi" w:hAnsiTheme="minorHAnsi"/>
                <w:sz w:val="20"/>
                <w:szCs w:val="20"/>
              </w:rPr>
              <w:t>D</w:t>
            </w:r>
            <w:r w:rsidR="00562FE9" w:rsidRPr="00562FE9">
              <w:rPr>
                <w:rFonts w:asciiTheme="minorHAnsi" w:hAnsiTheme="minorHAnsi"/>
                <w:sz w:val="20"/>
                <w:szCs w:val="20"/>
              </w:rPr>
              <w:t>ictionary, glossary, thesaurus, etymology, theme, symbolism, genre , motif, plot, characterization, imagery</w:t>
            </w:r>
          </w:p>
        </w:tc>
      </w:tr>
    </w:tbl>
    <w:p w:rsidR="00264FD0" w:rsidRDefault="00264FD0" w:rsidP="00EE19CD">
      <w:pPr>
        <w:ind w:left="0" w:firstLine="0"/>
        <w:rPr>
          <w:rFonts w:asciiTheme="minorHAnsi" w:hAnsiTheme="minorHAnsi"/>
          <w:b/>
          <w:sz w:val="20"/>
          <w:szCs w:val="20"/>
        </w:rPr>
      </w:pPr>
    </w:p>
    <w:sectPr w:rsidR="00264FD0"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C6" w:rsidRDefault="00D34BC6" w:rsidP="00F36A58">
      <w:r>
        <w:separator/>
      </w:r>
    </w:p>
  </w:endnote>
  <w:endnote w:type="continuationSeparator" w:id="0">
    <w:p w:rsidR="00D34BC6" w:rsidRDefault="00D34BC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Pr="001A50CB" w:rsidRDefault="007E2E3D" w:rsidP="00DF60E5">
    <w:pPr>
      <w:pStyle w:val="Footer"/>
      <w:rPr>
        <w:sz w:val="16"/>
        <w:szCs w:val="16"/>
      </w:rPr>
    </w:pPr>
    <w:r w:rsidRPr="001A50CB">
      <w:rPr>
        <w:sz w:val="16"/>
        <w:szCs w:val="16"/>
      </w:rPr>
      <w:t xml:space="preserve">Authors of the Sample: </w:t>
    </w:r>
    <w:r>
      <w:rPr>
        <w:sz w:val="16"/>
        <w:szCs w:val="16"/>
      </w:rPr>
      <w:t>Matt</w:t>
    </w:r>
    <w:r w:rsidRPr="001A50CB">
      <w:rPr>
        <w:sz w:val="16"/>
        <w:szCs w:val="16"/>
      </w:rPr>
      <w:t xml:space="preserve"> </w:t>
    </w:r>
    <w:r>
      <w:rPr>
        <w:sz w:val="16"/>
        <w:szCs w:val="16"/>
      </w:rPr>
      <w:t>Barton</w:t>
    </w:r>
    <w:r w:rsidRPr="001A50CB">
      <w:rPr>
        <w:sz w:val="16"/>
        <w:szCs w:val="16"/>
      </w:rPr>
      <w:t xml:space="preserve"> (</w:t>
    </w:r>
    <w:r>
      <w:rPr>
        <w:sz w:val="16"/>
        <w:szCs w:val="16"/>
      </w:rPr>
      <w:t>Woodland Park</w:t>
    </w:r>
    <w:r w:rsidRPr="001A50CB">
      <w:rPr>
        <w:sz w:val="16"/>
        <w:szCs w:val="16"/>
      </w:rPr>
      <w:t xml:space="preserve">); </w:t>
    </w:r>
    <w:proofErr w:type="spellStart"/>
    <w:r>
      <w:rPr>
        <w:sz w:val="16"/>
        <w:szCs w:val="16"/>
      </w:rPr>
      <w:t>Dierdre</w:t>
    </w:r>
    <w:proofErr w:type="spellEnd"/>
    <w:r>
      <w:rPr>
        <w:sz w:val="16"/>
        <w:szCs w:val="16"/>
      </w:rPr>
      <w:t xml:space="preserve"> Jones</w:t>
    </w:r>
    <w:r w:rsidRPr="001A50CB">
      <w:rPr>
        <w:sz w:val="16"/>
        <w:szCs w:val="16"/>
      </w:rPr>
      <w:t xml:space="preserve"> (</w:t>
    </w:r>
    <w:r>
      <w:rPr>
        <w:sz w:val="16"/>
        <w:szCs w:val="16"/>
      </w:rPr>
      <w:t>Eaton</w:t>
    </w:r>
    <w:r w:rsidRPr="001A50CB">
      <w:rPr>
        <w:sz w:val="16"/>
        <w:szCs w:val="16"/>
      </w:rPr>
      <w:t xml:space="preserve">); </w:t>
    </w:r>
    <w:r>
      <w:rPr>
        <w:sz w:val="16"/>
        <w:szCs w:val="16"/>
      </w:rPr>
      <w:t>Andrew Virdin (Mountain Valley)</w:t>
    </w:r>
  </w:p>
  <w:p w:rsidR="007E2E3D" w:rsidRPr="001A50CB" w:rsidRDefault="007E2E3D" w:rsidP="00A86B29">
    <w:pPr>
      <w:rPr>
        <w:sz w:val="16"/>
        <w:szCs w:val="16"/>
      </w:rPr>
    </w:pPr>
    <w:r>
      <w:rPr>
        <w:sz w:val="16"/>
        <w:szCs w:val="16"/>
      </w:rPr>
      <w:t>10</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BA2070">
      <w:rPr>
        <w:sz w:val="16"/>
        <w:szCs w:val="16"/>
      </w:rPr>
      <w:t>Febr</w:t>
    </w:r>
    <w:r w:rsidRPr="001A50CB">
      <w:rPr>
        <w:sz w:val="16"/>
        <w:szCs w:val="16"/>
      </w:rPr>
      <w:t>uary 1</w:t>
    </w:r>
    <w:r w:rsidR="00BA2070">
      <w:rPr>
        <w:sz w:val="16"/>
        <w:szCs w:val="16"/>
      </w:rPr>
      <w:t>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E9604C" w:rsidRPr="001A50CB">
          <w:rPr>
            <w:sz w:val="16"/>
            <w:szCs w:val="16"/>
          </w:rPr>
          <w:fldChar w:fldCharType="begin"/>
        </w:r>
        <w:r w:rsidRPr="001A50CB">
          <w:rPr>
            <w:sz w:val="16"/>
            <w:szCs w:val="16"/>
          </w:rPr>
          <w:instrText xml:space="preserve"> PAGE </w:instrText>
        </w:r>
        <w:r w:rsidR="00E9604C" w:rsidRPr="001A50CB">
          <w:rPr>
            <w:sz w:val="16"/>
            <w:szCs w:val="16"/>
          </w:rPr>
          <w:fldChar w:fldCharType="separate"/>
        </w:r>
        <w:r w:rsidR="00BA2070">
          <w:rPr>
            <w:noProof/>
            <w:sz w:val="16"/>
            <w:szCs w:val="16"/>
          </w:rPr>
          <w:t>12</w:t>
        </w:r>
        <w:r w:rsidR="00E9604C" w:rsidRPr="001A50CB">
          <w:rPr>
            <w:sz w:val="16"/>
            <w:szCs w:val="16"/>
          </w:rPr>
          <w:fldChar w:fldCharType="end"/>
        </w:r>
        <w:r w:rsidRPr="001A50CB">
          <w:rPr>
            <w:sz w:val="16"/>
            <w:szCs w:val="16"/>
          </w:rPr>
          <w:t xml:space="preserve"> of </w:t>
        </w:r>
        <w:r w:rsidR="00E9604C" w:rsidRPr="001A50CB">
          <w:rPr>
            <w:sz w:val="16"/>
            <w:szCs w:val="16"/>
          </w:rPr>
          <w:fldChar w:fldCharType="begin"/>
        </w:r>
        <w:r w:rsidRPr="001A50CB">
          <w:rPr>
            <w:sz w:val="16"/>
            <w:szCs w:val="16"/>
          </w:rPr>
          <w:instrText xml:space="preserve"> NUMPAGES  </w:instrText>
        </w:r>
        <w:r w:rsidR="00E9604C" w:rsidRPr="001A50CB">
          <w:rPr>
            <w:sz w:val="16"/>
            <w:szCs w:val="16"/>
          </w:rPr>
          <w:fldChar w:fldCharType="separate"/>
        </w:r>
        <w:r w:rsidR="00BA2070">
          <w:rPr>
            <w:noProof/>
            <w:sz w:val="16"/>
            <w:szCs w:val="16"/>
          </w:rPr>
          <w:t>12</w:t>
        </w:r>
        <w:r w:rsidR="00E9604C"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Default="007E2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Default="007E2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C6" w:rsidRDefault="00D34BC6" w:rsidP="00F36A58">
      <w:r>
        <w:separator/>
      </w:r>
    </w:p>
  </w:footnote>
  <w:footnote w:type="continuationSeparator" w:id="0">
    <w:p w:rsidR="00D34BC6" w:rsidRDefault="00D34BC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Pr="00D5423D" w:rsidRDefault="007E2E3D"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7E2E3D" w:rsidRDefault="007E2E3D" w:rsidP="0099586C">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10</w:t>
    </w:r>
    <w:r w:rsidRPr="00C363A6">
      <w:rPr>
        <w:rFonts w:asciiTheme="minorHAnsi" w:hAnsiTheme="minorHAnsi"/>
        <w:b/>
        <w:sz w:val="20"/>
        <w:szCs w:val="20"/>
        <w:vertAlign w:val="superscript"/>
      </w:rPr>
      <w:t>th</w:t>
    </w:r>
    <w:r>
      <w:rPr>
        <w:rFonts w:asciiTheme="minorHAnsi" w:hAnsiTheme="minorHAnsi"/>
        <w:b/>
        <w:sz w:val="20"/>
        <w:szCs w:val="20"/>
      </w:rPr>
      <w:t xml:space="preserve"> Grade Reading, Writing, and Communicating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Default="007E2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Pr="00304C52" w:rsidRDefault="007E2E3D"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7E2E3D" w:rsidRPr="00F36A58" w:rsidRDefault="007E2E3D" w:rsidP="00F37360">
    <w:pPr>
      <w:ind w:left="0" w:firstLine="0"/>
      <w:jc w:val="center"/>
      <w:rPr>
        <w:b/>
        <w:sz w:val="20"/>
        <w:szCs w:val="20"/>
      </w:rPr>
    </w:pPr>
    <w:r>
      <w:rPr>
        <w:rFonts w:asciiTheme="minorHAnsi" w:hAnsiTheme="minorHAnsi"/>
        <w:b/>
        <w:sz w:val="20"/>
        <w:szCs w:val="20"/>
      </w:rPr>
      <w:t>Unit Planning for 10</w:t>
    </w:r>
    <w:r w:rsidRPr="00C363A6">
      <w:rPr>
        <w:rFonts w:asciiTheme="minorHAnsi" w:hAnsiTheme="minorHAnsi"/>
        <w:b/>
        <w:sz w:val="20"/>
        <w:szCs w:val="20"/>
        <w:vertAlign w:val="superscript"/>
      </w:rPr>
      <w:t>th</w:t>
    </w:r>
    <w:r>
      <w:rPr>
        <w:rFonts w:asciiTheme="minorHAnsi" w:hAnsiTheme="minorHAnsi"/>
        <w:b/>
        <w:sz w:val="20"/>
        <w:szCs w:val="20"/>
      </w:rPr>
      <w:t xml:space="preserve"> Grade Reading, Writing, and Communicating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D" w:rsidRDefault="007E2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E2E97"/>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9D1FFC"/>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AC1E96"/>
    <w:multiLevelType w:val="hybridMultilevel"/>
    <w:tmpl w:val="1A441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CA72E2"/>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3141A6"/>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C54703"/>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C6521A"/>
    <w:multiLevelType w:val="hybridMultilevel"/>
    <w:tmpl w:val="438E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03C23"/>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1A3B8E"/>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690569"/>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36213B"/>
    <w:multiLevelType w:val="hybridMultilevel"/>
    <w:tmpl w:val="1806F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3D1E6F"/>
    <w:multiLevelType w:val="hybridMultilevel"/>
    <w:tmpl w:val="75FA6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3A67AD"/>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A531DD"/>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711A77"/>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3C7812"/>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E0697E"/>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372D69"/>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E5C47"/>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50128E"/>
    <w:multiLevelType w:val="hybridMultilevel"/>
    <w:tmpl w:val="1602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B2C35"/>
    <w:multiLevelType w:val="hybridMultilevel"/>
    <w:tmpl w:val="69184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22058B"/>
    <w:multiLevelType w:val="hybridMultilevel"/>
    <w:tmpl w:val="98F2E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0"/>
  </w:num>
  <w:num w:numId="3">
    <w:abstractNumId w:val="23"/>
  </w:num>
  <w:num w:numId="4">
    <w:abstractNumId w:val="22"/>
  </w:num>
  <w:num w:numId="5">
    <w:abstractNumId w:val="15"/>
  </w:num>
  <w:num w:numId="6">
    <w:abstractNumId w:val="13"/>
  </w:num>
  <w:num w:numId="7">
    <w:abstractNumId w:val="17"/>
  </w:num>
  <w:num w:numId="8">
    <w:abstractNumId w:val="5"/>
  </w:num>
  <w:num w:numId="9">
    <w:abstractNumId w:val="30"/>
  </w:num>
  <w:num w:numId="10">
    <w:abstractNumId w:val="12"/>
  </w:num>
  <w:num w:numId="11">
    <w:abstractNumId w:val="1"/>
  </w:num>
  <w:num w:numId="12">
    <w:abstractNumId w:val="3"/>
  </w:num>
  <w:num w:numId="13">
    <w:abstractNumId w:val="4"/>
  </w:num>
  <w:num w:numId="14">
    <w:abstractNumId w:val="7"/>
  </w:num>
  <w:num w:numId="15">
    <w:abstractNumId w:val="10"/>
  </w:num>
  <w:num w:numId="16">
    <w:abstractNumId w:val="19"/>
  </w:num>
  <w:num w:numId="17">
    <w:abstractNumId w:val="14"/>
  </w:num>
  <w:num w:numId="18">
    <w:abstractNumId w:val="24"/>
  </w:num>
  <w:num w:numId="19">
    <w:abstractNumId w:val="25"/>
  </w:num>
  <w:num w:numId="20">
    <w:abstractNumId w:val="18"/>
  </w:num>
  <w:num w:numId="21">
    <w:abstractNumId w:val="31"/>
  </w:num>
  <w:num w:numId="22">
    <w:abstractNumId w:val="11"/>
  </w:num>
  <w:num w:numId="23">
    <w:abstractNumId w:val="27"/>
  </w:num>
  <w:num w:numId="24">
    <w:abstractNumId w:val="32"/>
  </w:num>
  <w:num w:numId="25">
    <w:abstractNumId w:val="29"/>
  </w:num>
  <w:num w:numId="26">
    <w:abstractNumId w:val="21"/>
  </w:num>
  <w:num w:numId="27">
    <w:abstractNumId w:val="16"/>
  </w:num>
  <w:num w:numId="28">
    <w:abstractNumId w:val="8"/>
  </w:num>
  <w:num w:numId="29">
    <w:abstractNumId w:val="28"/>
  </w:num>
  <w:num w:numId="30">
    <w:abstractNumId w:val="2"/>
  </w:num>
  <w:num w:numId="31">
    <w:abstractNumId w:val="6"/>
  </w:num>
  <w:num w:numId="32">
    <w:abstractNumId w:val="26"/>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26330"/>
    <w:rsid w:val="00032BB0"/>
    <w:rsid w:val="000470FE"/>
    <w:rsid w:val="000529DD"/>
    <w:rsid w:val="00065DD3"/>
    <w:rsid w:val="000728AC"/>
    <w:rsid w:val="000910A8"/>
    <w:rsid w:val="000B2D43"/>
    <w:rsid w:val="000B3191"/>
    <w:rsid w:val="000D089A"/>
    <w:rsid w:val="000D2207"/>
    <w:rsid w:val="000D222C"/>
    <w:rsid w:val="000D2958"/>
    <w:rsid w:val="000E54AC"/>
    <w:rsid w:val="000E74E5"/>
    <w:rsid w:val="000E7E98"/>
    <w:rsid w:val="000F56D7"/>
    <w:rsid w:val="001045D8"/>
    <w:rsid w:val="00112135"/>
    <w:rsid w:val="0011270D"/>
    <w:rsid w:val="00122021"/>
    <w:rsid w:val="00125E85"/>
    <w:rsid w:val="0013710B"/>
    <w:rsid w:val="00140EF6"/>
    <w:rsid w:val="001415C1"/>
    <w:rsid w:val="00141EA5"/>
    <w:rsid w:val="00144939"/>
    <w:rsid w:val="00144EFA"/>
    <w:rsid w:val="0014751D"/>
    <w:rsid w:val="001506B7"/>
    <w:rsid w:val="00153510"/>
    <w:rsid w:val="00154ECB"/>
    <w:rsid w:val="00155DE7"/>
    <w:rsid w:val="001646D2"/>
    <w:rsid w:val="00167860"/>
    <w:rsid w:val="00170459"/>
    <w:rsid w:val="001749E8"/>
    <w:rsid w:val="001951E1"/>
    <w:rsid w:val="001A50CB"/>
    <w:rsid w:val="001B5F07"/>
    <w:rsid w:val="001C53AD"/>
    <w:rsid w:val="001D01C0"/>
    <w:rsid w:val="001F0F22"/>
    <w:rsid w:val="001F5B7D"/>
    <w:rsid w:val="0020176D"/>
    <w:rsid w:val="00230248"/>
    <w:rsid w:val="002404E2"/>
    <w:rsid w:val="00245712"/>
    <w:rsid w:val="0025049C"/>
    <w:rsid w:val="00254293"/>
    <w:rsid w:val="00255AB1"/>
    <w:rsid w:val="002633A6"/>
    <w:rsid w:val="00264FD0"/>
    <w:rsid w:val="002713D7"/>
    <w:rsid w:val="00277D5F"/>
    <w:rsid w:val="002813AD"/>
    <w:rsid w:val="00281B05"/>
    <w:rsid w:val="0028514C"/>
    <w:rsid w:val="002866F5"/>
    <w:rsid w:val="002A4F49"/>
    <w:rsid w:val="002A582B"/>
    <w:rsid w:val="002A6C34"/>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7B7D"/>
    <w:rsid w:val="003A2BFB"/>
    <w:rsid w:val="003A5B77"/>
    <w:rsid w:val="003A66C1"/>
    <w:rsid w:val="003B136A"/>
    <w:rsid w:val="003B1E12"/>
    <w:rsid w:val="003B2329"/>
    <w:rsid w:val="003B44B4"/>
    <w:rsid w:val="003B73B4"/>
    <w:rsid w:val="003C177D"/>
    <w:rsid w:val="003C4FCA"/>
    <w:rsid w:val="003C73B8"/>
    <w:rsid w:val="003C7B19"/>
    <w:rsid w:val="003D7844"/>
    <w:rsid w:val="003E2020"/>
    <w:rsid w:val="003E77B3"/>
    <w:rsid w:val="003F2D8C"/>
    <w:rsid w:val="003F7610"/>
    <w:rsid w:val="004061FF"/>
    <w:rsid w:val="00434551"/>
    <w:rsid w:val="00435C7A"/>
    <w:rsid w:val="00445A09"/>
    <w:rsid w:val="00455ED5"/>
    <w:rsid w:val="00456D71"/>
    <w:rsid w:val="00467EB2"/>
    <w:rsid w:val="00471A4D"/>
    <w:rsid w:val="00473219"/>
    <w:rsid w:val="00482D07"/>
    <w:rsid w:val="00482F27"/>
    <w:rsid w:val="00486CD1"/>
    <w:rsid w:val="0049026A"/>
    <w:rsid w:val="00493BF1"/>
    <w:rsid w:val="004A5F52"/>
    <w:rsid w:val="004A6111"/>
    <w:rsid w:val="004B4268"/>
    <w:rsid w:val="004B4603"/>
    <w:rsid w:val="004C68AE"/>
    <w:rsid w:val="004D2474"/>
    <w:rsid w:val="004D3917"/>
    <w:rsid w:val="004E1F2B"/>
    <w:rsid w:val="004E20E7"/>
    <w:rsid w:val="004E523E"/>
    <w:rsid w:val="004E72A7"/>
    <w:rsid w:val="004F0CBF"/>
    <w:rsid w:val="00513672"/>
    <w:rsid w:val="0051577B"/>
    <w:rsid w:val="005231F6"/>
    <w:rsid w:val="00530230"/>
    <w:rsid w:val="00535B95"/>
    <w:rsid w:val="0054383B"/>
    <w:rsid w:val="00545D3C"/>
    <w:rsid w:val="00547B0E"/>
    <w:rsid w:val="00552719"/>
    <w:rsid w:val="00556168"/>
    <w:rsid w:val="00562FE9"/>
    <w:rsid w:val="005637AE"/>
    <w:rsid w:val="005754A3"/>
    <w:rsid w:val="005766AF"/>
    <w:rsid w:val="005B5252"/>
    <w:rsid w:val="005C15C4"/>
    <w:rsid w:val="005C35AC"/>
    <w:rsid w:val="005D1FB6"/>
    <w:rsid w:val="005D5D73"/>
    <w:rsid w:val="0060108E"/>
    <w:rsid w:val="00603303"/>
    <w:rsid w:val="006034D4"/>
    <w:rsid w:val="0060634D"/>
    <w:rsid w:val="00611FAC"/>
    <w:rsid w:val="00614424"/>
    <w:rsid w:val="00615149"/>
    <w:rsid w:val="006160F7"/>
    <w:rsid w:val="006207DE"/>
    <w:rsid w:val="00626571"/>
    <w:rsid w:val="0063593C"/>
    <w:rsid w:val="00636511"/>
    <w:rsid w:val="00637830"/>
    <w:rsid w:val="00640270"/>
    <w:rsid w:val="00651FCD"/>
    <w:rsid w:val="006607A2"/>
    <w:rsid w:val="00661C13"/>
    <w:rsid w:val="006741FE"/>
    <w:rsid w:val="006806AB"/>
    <w:rsid w:val="00691D1C"/>
    <w:rsid w:val="00695537"/>
    <w:rsid w:val="00695A9C"/>
    <w:rsid w:val="006A50C7"/>
    <w:rsid w:val="006B2FFE"/>
    <w:rsid w:val="006C75EE"/>
    <w:rsid w:val="006D329C"/>
    <w:rsid w:val="006D3B29"/>
    <w:rsid w:val="006D7275"/>
    <w:rsid w:val="006E0EC1"/>
    <w:rsid w:val="006E6321"/>
    <w:rsid w:val="006E6F82"/>
    <w:rsid w:val="006E7D5D"/>
    <w:rsid w:val="006F3E0B"/>
    <w:rsid w:val="006F4A4A"/>
    <w:rsid w:val="00716E56"/>
    <w:rsid w:val="007217C7"/>
    <w:rsid w:val="00723CDC"/>
    <w:rsid w:val="00741EE4"/>
    <w:rsid w:val="007467C3"/>
    <w:rsid w:val="007520F1"/>
    <w:rsid w:val="007544D5"/>
    <w:rsid w:val="0075471B"/>
    <w:rsid w:val="0075481B"/>
    <w:rsid w:val="007629B6"/>
    <w:rsid w:val="0076416B"/>
    <w:rsid w:val="007700F4"/>
    <w:rsid w:val="0077238A"/>
    <w:rsid w:val="00773B18"/>
    <w:rsid w:val="00784893"/>
    <w:rsid w:val="00796FBD"/>
    <w:rsid w:val="007A1106"/>
    <w:rsid w:val="007A18FD"/>
    <w:rsid w:val="007A2059"/>
    <w:rsid w:val="007A6536"/>
    <w:rsid w:val="007B0E2C"/>
    <w:rsid w:val="007C46AC"/>
    <w:rsid w:val="007D3448"/>
    <w:rsid w:val="007E1612"/>
    <w:rsid w:val="007E2E3D"/>
    <w:rsid w:val="007E4A8E"/>
    <w:rsid w:val="007F0FF0"/>
    <w:rsid w:val="00802BF6"/>
    <w:rsid w:val="00833158"/>
    <w:rsid w:val="00840BE0"/>
    <w:rsid w:val="00841CF2"/>
    <w:rsid w:val="008436E0"/>
    <w:rsid w:val="00846740"/>
    <w:rsid w:val="00856AAB"/>
    <w:rsid w:val="00856C5F"/>
    <w:rsid w:val="00861571"/>
    <w:rsid w:val="00861816"/>
    <w:rsid w:val="00863DC2"/>
    <w:rsid w:val="00864BF1"/>
    <w:rsid w:val="0086634F"/>
    <w:rsid w:val="0086657F"/>
    <w:rsid w:val="0087468F"/>
    <w:rsid w:val="00875EC3"/>
    <w:rsid w:val="0088207E"/>
    <w:rsid w:val="008851AC"/>
    <w:rsid w:val="00894B77"/>
    <w:rsid w:val="00896F55"/>
    <w:rsid w:val="008A1146"/>
    <w:rsid w:val="008A127A"/>
    <w:rsid w:val="008A17E9"/>
    <w:rsid w:val="008A45C4"/>
    <w:rsid w:val="008B2099"/>
    <w:rsid w:val="008B2FDF"/>
    <w:rsid w:val="008B3544"/>
    <w:rsid w:val="008B3D93"/>
    <w:rsid w:val="008D08BE"/>
    <w:rsid w:val="008E37C3"/>
    <w:rsid w:val="008F0930"/>
    <w:rsid w:val="008F0CBC"/>
    <w:rsid w:val="008F14C1"/>
    <w:rsid w:val="008F47D5"/>
    <w:rsid w:val="008F5939"/>
    <w:rsid w:val="00901A0E"/>
    <w:rsid w:val="0093017C"/>
    <w:rsid w:val="009428EE"/>
    <w:rsid w:val="009554DF"/>
    <w:rsid w:val="009573A6"/>
    <w:rsid w:val="00957F0E"/>
    <w:rsid w:val="0097730C"/>
    <w:rsid w:val="0098195B"/>
    <w:rsid w:val="0098418D"/>
    <w:rsid w:val="0099586C"/>
    <w:rsid w:val="00995E45"/>
    <w:rsid w:val="009A2D83"/>
    <w:rsid w:val="009B423D"/>
    <w:rsid w:val="009B509C"/>
    <w:rsid w:val="009B68A8"/>
    <w:rsid w:val="009C079B"/>
    <w:rsid w:val="009D1B8A"/>
    <w:rsid w:val="009D6AF0"/>
    <w:rsid w:val="009E1C18"/>
    <w:rsid w:val="009E524E"/>
    <w:rsid w:val="009E5AAD"/>
    <w:rsid w:val="009F1433"/>
    <w:rsid w:val="009F2B1F"/>
    <w:rsid w:val="009F2BE9"/>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97387"/>
    <w:rsid w:val="00AA2CD5"/>
    <w:rsid w:val="00AB1D95"/>
    <w:rsid w:val="00AB353C"/>
    <w:rsid w:val="00AC419A"/>
    <w:rsid w:val="00AC433C"/>
    <w:rsid w:val="00AC5AD3"/>
    <w:rsid w:val="00AC7938"/>
    <w:rsid w:val="00AD5B2E"/>
    <w:rsid w:val="00AE0209"/>
    <w:rsid w:val="00AF54E5"/>
    <w:rsid w:val="00B001B5"/>
    <w:rsid w:val="00B008AA"/>
    <w:rsid w:val="00B06133"/>
    <w:rsid w:val="00B1290E"/>
    <w:rsid w:val="00B13ECB"/>
    <w:rsid w:val="00B221B8"/>
    <w:rsid w:val="00B25C4C"/>
    <w:rsid w:val="00B30450"/>
    <w:rsid w:val="00B36CB8"/>
    <w:rsid w:val="00B37D7C"/>
    <w:rsid w:val="00B42467"/>
    <w:rsid w:val="00B560D3"/>
    <w:rsid w:val="00B5656C"/>
    <w:rsid w:val="00B95539"/>
    <w:rsid w:val="00B97B47"/>
    <w:rsid w:val="00BA2070"/>
    <w:rsid w:val="00BA3CDE"/>
    <w:rsid w:val="00BA43DD"/>
    <w:rsid w:val="00BA7DF1"/>
    <w:rsid w:val="00BB6826"/>
    <w:rsid w:val="00BD25DB"/>
    <w:rsid w:val="00BE00EE"/>
    <w:rsid w:val="00BE620C"/>
    <w:rsid w:val="00BE6D93"/>
    <w:rsid w:val="00BF1681"/>
    <w:rsid w:val="00C009E8"/>
    <w:rsid w:val="00C066AA"/>
    <w:rsid w:val="00C11C34"/>
    <w:rsid w:val="00C148BA"/>
    <w:rsid w:val="00C17FA4"/>
    <w:rsid w:val="00C24049"/>
    <w:rsid w:val="00C26287"/>
    <w:rsid w:val="00C27622"/>
    <w:rsid w:val="00C3549C"/>
    <w:rsid w:val="00C363A6"/>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E06EA"/>
    <w:rsid w:val="00CF002C"/>
    <w:rsid w:val="00CF4111"/>
    <w:rsid w:val="00CF64CC"/>
    <w:rsid w:val="00D00C12"/>
    <w:rsid w:val="00D05289"/>
    <w:rsid w:val="00D05DF2"/>
    <w:rsid w:val="00D13A7B"/>
    <w:rsid w:val="00D22134"/>
    <w:rsid w:val="00D34BC6"/>
    <w:rsid w:val="00D42EE0"/>
    <w:rsid w:val="00D436AC"/>
    <w:rsid w:val="00D4633C"/>
    <w:rsid w:val="00D524C6"/>
    <w:rsid w:val="00D5423D"/>
    <w:rsid w:val="00D61804"/>
    <w:rsid w:val="00D62669"/>
    <w:rsid w:val="00D63688"/>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2714E"/>
    <w:rsid w:val="00E31B8F"/>
    <w:rsid w:val="00E370F4"/>
    <w:rsid w:val="00E43474"/>
    <w:rsid w:val="00E53439"/>
    <w:rsid w:val="00E61661"/>
    <w:rsid w:val="00E6414D"/>
    <w:rsid w:val="00E65B19"/>
    <w:rsid w:val="00E73183"/>
    <w:rsid w:val="00E762EA"/>
    <w:rsid w:val="00E8078D"/>
    <w:rsid w:val="00E81A7A"/>
    <w:rsid w:val="00E8224F"/>
    <w:rsid w:val="00E85EB0"/>
    <w:rsid w:val="00E9604C"/>
    <w:rsid w:val="00EA3DFB"/>
    <w:rsid w:val="00EA706B"/>
    <w:rsid w:val="00EB1773"/>
    <w:rsid w:val="00EC54EA"/>
    <w:rsid w:val="00EC5920"/>
    <w:rsid w:val="00EC7CF6"/>
    <w:rsid w:val="00ED5544"/>
    <w:rsid w:val="00ED590B"/>
    <w:rsid w:val="00ED7B85"/>
    <w:rsid w:val="00EE19CD"/>
    <w:rsid w:val="00EE28DE"/>
    <w:rsid w:val="00EE34F8"/>
    <w:rsid w:val="00EE5699"/>
    <w:rsid w:val="00EE769C"/>
    <w:rsid w:val="00F15B6F"/>
    <w:rsid w:val="00F30021"/>
    <w:rsid w:val="00F33AD2"/>
    <w:rsid w:val="00F36A58"/>
    <w:rsid w:val="00F37360"/>
    <w:rsid w:val="00F415B6"/>
    <w:rsid w:val="00F423FA"/>
    <w:rsid w:val="00F61EDA"/>
    <w:rsid w:val="00F656DB"/>
    <w:rsid w:val="00F70315"/>
    <w:rsid w:val="00F712A5"/>
    <w:rsid w:val="00F71B84"/>
    <w:rsid w:val="00F726F6"/>
    <w:rsid w:val="00F823DC"/>
    <w:rsid w:val="00F868F3"/>
    <w:rsid w:val="00F90E08"/>
    <w:rsid w:val="00F94D13"/>
    <w:rsid w:val="00F96838"/>
    <w:rsid w:val="00FA057A"/>
    <w:rsid w:val="00FA0B6D"/>
    <w:rsid w:val="00FA5801"/>
    <w:rsid w:val="00FB0510"/>
    <w:rsid w:val="00FB09D8"/>
    <w:rsid w:val="00FB486C"/>
    <w:rsid w:val="00FC12AF"/>
    <w:rsid w:val="00FC1F65"/>
    <w:rsid w:val="00FD3AC4"/>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ind w:left="36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730B-3ECA-4C83-8310-20B89004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Huffman_A</dc:creator>
  <cp:lastModifiedBy>Andes, Beverly</cp:lastModifiedBy>
  <cp:revision>13</cp:revision>
  <cp:lastPrinted>2012-12-31T16:51:00Z</cp:lastPrinted>
  <dcterms:created xsi:type="dcterms:W3CDTF">2013-01-21T17:02:00Z</dcterms:created>
  <dcterms:modified xsi:type="dcterms:W3CDTF">2013-02-15T20:02:00Z</dcterms:modified>
</cp:coreProperties>
</file>