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3703"/>
        <w:gridCol w:w="1071"/>
        <w:gridCol w:w="912"/>
        <w:gridCol w:w="1971"/>
        <w:gridCol w:w="161"/>
        <w:gridCol w:w="1473"/>
        <w:gridCol w:w="2366"/>
      </w:tblGrid>
      <w:tr w:rsidR="0093017C" w:rsidRPr="00D5423D">
        <w:trPr>
          <w:trHeight w:val="165"/>
          <w:jc w:val="center"/>
        </w:trPr>
        <w:tc>
          <w:tcPr>
            <w:tcW w:w="3060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686" w:type="dxa"/>
            <w:gridSpan w:val="3"/>
          </w:tcPr>
          <w:p w:rsidR="0093017C" w:rsidRPr="00D5423D" w:rsidRDefault="000910E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Mathematics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000" w:type="dxa"/>
            <w:gridSpan w:val="3"/>
          </w:tcPr>
          <w:p w:rsidR="0093017C" w:rsidRPr="00D5423D" w:rsidRDefault="0014249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142492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>
        <w:trPr>
          <w:trHeight w:val="165"/>
          <w:jc w:val="center"/>
        </w:trPr>
        <w:tc>
          <w:tcPr>
            <w:tcW w:w="306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1657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>
        <w:trPr>
          <w:trHeight w:val="165"/>
          <w:jc w:val="center"/>
        </w:trPr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291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81B" w:rsidRPr="00D5423D">
        <w:trPr>
          <w:trHeight w:val="22"/>
          <w:jc w:val="center"/>
        </w:trPr>
        <w:tc>
          <w:tcPr>
            <w:tcW w:w="3060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E63671" w:rsidP="00F61E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Number Sense, Properties, and Operations</w:t>
            </w:r>
          </w:p>
        </w:tc>
        <w:tc>
          <w:tcPr>
            <w:tcW w:w="92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1E64E5" w:rsidRDefault="00142492" w:rsidP="00142492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42492">
              <w:rPr>
                <w:rFonts w:asciiTheme="minorHAnsi" w:hAnsiTheme="minorHAnsi" w:cs="Calibri"/>
                <w:bCs/>
                <w:sz w:val="20"/>
                <w:szCs w:val="20"/>
              </w:rPr>
              <w:t>The whole number system describes place value relationships through 1,000 and forms the foundation for efficient algorithms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0910E2" w:rsidP="00142492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MA10-GR.</w:t>
            </w:r>
            <w:r w:rsidR="00142492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="0075481B"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75481B" w:rsidRPr="00D5423D">
        <w:trPr>
          <w:trHeight w:val="22"/>
          <w:jc w:val="center"/>
        </w:trPr>
        <w:tc>
          <w:tcPr>
            <w:tcW w:w="3060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F61E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142492" w:rsidP="00142492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42492">
              <w:rPr>
                <w:rFonts w:asciiTheme="minorHAnsi" w:hAnsiTheme="minorHAnsi"/>
                <w:bCs/>
                <w:sz w:val="20"/>
                <w:szCs w:val="20"/>
              </w:rPr>
              <w:t>Formulate, represent, and use strategies to add and subtract within 100 with flexibility, accuracy, and efficiency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0910E2" w:rsidP="001424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142492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75481B"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DF064C" w:rsidRPr="00D5423D">
        <w:trPr>
          <w:trHeight w:val="22"/>
          <w:jc w:val="center"/>
        </w:trPr>
        <w:tc>
          <w:tcPr>
            <w:tcW w:w="3060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F064C" w:rsidRPr="00D5423D" w:rsidRDefault="00DF064C" w:rsidP="00F61E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Patterns, Functions, and Algebraic Structures</w:t>
            </w:r>
          </w:p>
        </w:tc>
        <w:tc>
          <w:tcPr>
            <w:tcW w:w="9291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064C" w:rsidRPr="00D5423D" w:rsidRDefault="00DF064C" w:rsidP="00142492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DF064C">
              <w:rPr>
                <w:rFonts w:asciiTheme="minorHAnsi" w:hAnsiTheme="minorHAnsi" w:cs="Calibri"/>
                <w:bCs/>
                <w:sz w:val="20"/>
                <w:szCs w:val="20"/>
              </w:rPr>
              <w:t>Expectations for this standard are integrated into the other standards at this grade level.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F064C" w:rsidRPr="00D5423D" w:rsidRDefault="00DF064C" w:rsidP="00142492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064C" w:rsidRPr="00D5423D">
        <w:trPr>
          <w:trHeight w:val="22"/>
          <w:jc w:val="center"/>
        </w:trPr>
        <w:tc>
          <w:tcPr>
            <w:tcW w:w="3060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F064C" w:rsidRPr="00D5423D" w:rsidRDefault="00DF064C" w:rsidP="00F61E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Data Analysis, Statistics, and Probability</w:t>
            </w:r>
          </w:p>
        </w:tc>
        <w:tc>
          <w:tcPr>
            <w:tcW w:w="9291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F064C" w:rsidRPr="00D5423D" w:rsidRDefault="00357799" w:rsidP="00142492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57799">
              <w:rPr>
                <w:rFonts w:asciiTheme="minorHAnsi" w:hAnsiTheme="minorHAnsi"/>
                <w:bCs/>
                <w:sz w:val="20"/>
                <w:szCs w:val="20"/>
              </w:rPr>
              <w:t>Visual displays of data can be constructed in a variety of formats to solve problems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F064C" w:rsidRPr="00D5423D" w:rsidRDefault="001E64E5" w:rsidP="00142492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142492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3E1824" w:rsidRPr="00D5423D">
        <w:trPr>
          <w:trHeight w:val="270"/>
          <w:jc w:val="center"/>
        </w:trPr>
        <w:tc>
          <w:tcPr>
            <w:tcW w:w="3060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E1824" w:rsidRPr="00D5423D" w:rsidRDefault="003E1824" w:rsidP="00F61E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Shape, Dimension, and Geometric Relationships</w:t>
            </w:r>
          </w:p>
        </w:tc>
        <w:tc>
          <w:tcPr>
            <w:tcW w:w="929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824" w:rsidRPr="001E64E5" w:rsidRDefault="00142492" w:rsidP="0014249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42492">
              <w:rPr>
                <w:rFonts w:asciiTheme="minorHAnsi" w:hAnsiTheme="minorHAnsi"/>
                <w:bCs/>
                <w:sz w:val="20"/>
                <w:szCs w:val="20"/>
              </w:rPr>
              <w:t xml:space="preserve">Shapes can be described by their attributes and used to represent part/whole relationships 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1824" w:rsidRPr="00D5423D" w:rsidRDefault="003E1824" w:rsidP="00142492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142492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DF064C" w:rsidRPr="00D5423D">
        <w:trPr>
          <w:trHeight w:val="32"/>
          <w:jc w:val="center"/>
        </w:trPr>
        <w:tc>
          <w:tcPr>
            <w:tcW w:w="3060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F064C" w:rsidRPr="00D5423D" w:rsidRDefault="00DF064C" w:rsidP="001424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9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F064C" w:rsidRPr="00D5423D" w:rsidRDefault="00142492" w:rsidP="0014249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42492">
              <w:rPr>
                <w:rFonts w:asciiTheme="minorHAnsi" w:hAnsiTheme="minorHAnsi"/>
                <w:bCs/>
                <w:sz w:val="20"/>
                <w:szCs w:val="20"/>
              </w:rPr>
              <w:t>Some attributes of objects are measurable and can be quantified using different tools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DF064C" w:rsidRPr="00D5423D" w:rsidRDefault="00DF064C" w:rsidP="001424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142492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-S.4-GLE.2</w:t>
            </w:r>
          </w:p>
        </w:tc>
      </w:tr>
      <w:tr w:rsidR="00D763A1" w:rsidRPr="00D5423D">
        <w:trPr>
          <w:trHeight w:val="1922"/>
          <w:jc w:val="center"/>
        </w:trPr>
        <w:tc>
          <w:tcPr>
            <w:tcW w:w="67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5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7A78" w:rsidRDefault="00857A78" w:rsidP="00857A78">
            <w:pPr>
              <w:ind w:left="0" w:firstLine="0"/>
              <w:rPr>
                <w:rFonts w:cs="Verdana"/>
                <w:b/>
                <w:sz w:val="28"/>
                <w:szCs w:val="20"/>
              </w:rPr>
            </w:pPr>
            <w:r w:rsidRPr="00857A78">
              <w:rPr>
                <w:rFonts w:cs="Verdana"/>
                <w:b/>
                <w:sz w:val="28"/>
                <w:szCs w:val="20"/>
              </w:rPr>
              <w:t>Mathematical Practices:</w:t>
            </w:r>
          </w:p>
          <w:p w:rsidR="00857A78" w:rsidRPr="001E64E5" w:rsidRDefault="00857A78" w:rsidP="00857A78">
            <w:pPr>
              <w:ind w:left="0" w:firstLine="0"/>
              <w:rPr>
                <w:rFonts w:cs="Verdana"/>
                <w:b/>
                <w:sz w:val="20"/>
                <w:szCs w:val="20"/>
              </w:rPr>
            </w:pP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Make sense of problems and persevere in solving them.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Reason abstractly and quantitatively.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Construct viable arguments and critique the reasoning of others.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Model with mathematics.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Use appropriate tools strategically.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Attend to precision.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Look for and make use of structure.</w:t>
            </w:r>
          </w:p>
          <w:p w:rsidR="00D763A1" w:rsidRPr="00D5423D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noProof/>
              </w:rPr>
            </w:pPr>
            <w:r w:rsidRPr="00857A78">
              <w:rPr>
                <w:rFonts w:cs="Verdana"/>
                <w:sz w:val="20"/>
                <w:szCs w:val="20"/>
              </w:rPr>
              <w:t>Look for and express regularity in repeated reasoning.</w:t>
            </w:r>
          </w:p>
        </w:tc>
      </w:tr>
      <w:tr w:rsidR="0093017C" w:rsidRPr="00D5423D">
        <w:trPr>
          <w:trHeight w:val="165"/>
          <w:jc w:val="center"/>
        </w:trPr>
        <w:tc>
          <w:tcPr>
            <w:tcW w:w="7834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044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839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DF064C" w:rsidRPr="00D5423D">
        <w:trPr>
          <w:trHeight w:val="165"/>
          <w:jc w:val="center"/>
        </w:trPr>
        <w:tc>
          <w:tcPr>
            <w:tcW w:w="7834" w:type="dxa"/>
            <w:gridSpan w:val="3"/>
          </w:tcPr>
          <w:p w:rsidR="00DF064C" w:rsidRPr="00DF064C" w:rsidRDefault="00C44F83" w:rsidP="00A8661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Ruling with Rulers</w:t>
            </w:r>
          </w:p>
        </w:tc>
        <w:tc>
          <w:tcPr>
            <w:tcW w:w="3044" w:type="dxa"/>
            <w:gridSpan w:val="3"/>
          </w:tcPr>
          <w:p w:rsidR="00DF064C" w:rsidRPr="00DF064C" w:rsidRDefault="00C44F83" w:rsidP="00A8661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 weeks</w:t>
            </w:r>
          </w:p>
        </w:tc>
        <w:tc>
          <w:tcPr>
            <w:tcW w:w="3839" w:type="dxa"/>
            <w:gridSpan w:val="2"/>
          </w:tcPr>
          <w:p w:rsidR="00DF064C" w:rsidRPr="00DF064C" w:rsidRDefault="00C44F83" w:rsidP="00A8661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DF064C" w:rsidRPr="00D5423D">
        <w:trPr>
          <w:trHeight w:val="165"/>
          <w:jc w:val="center"/>
        </w:trPr>
        <w:tc>
          <w:tcPr>
            <w:tcW w:w="7834" w:type="dxa"/>
            <w:gridSpan w:val="3"/>
          </w:tcPr>
          <w:p w:rsidR="00DF064C" w:rsidRPr="00DF064C" w:rsidRDefault="00C44F83" w:rsidP="00A8661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Are you odd or even?</w:t>
            </w:r>
          </w:p>
        </w:tc>
        <w:tc>
          <w:tcPr>
            <w:tcW w:w="3044" w:type="dxa"/>
            <w:gridSpan w:val="3"/>
          </w:tcPr>
          <w:p w:rsidR="00DF064C" w:rsidRPr="00DF064C" w:rsidRDefault="00C44F83" w:rsidP="00A8661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weeks</w:t>
            </w:r>
          </w:p>
        </w:tc>
        <w:tc>
          <w:tcPr>
            <w:tcW w:w="3839" w:type="dxa"/>
            <w:gridSpan w:val="2"/>
          </w:tcPr>
          <w:p w:rsidR="00DF064C" w:rsidRPr="00DF064C" w:rsidRDefault="00C44F83" w:rsidP="00A8661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DF064C" w:rsidRPr="00D5423D">
        <w:trPr>
          <w:trHeight w:val="165"/>
          <w:jc w:val="center"/>
        </w:trPr>
        <w:tc>
          <w:tcPr>
            <w:tcW w:w="7834" w:type="dxa"/>
            <w:gridSpan w:val="3"/>
          </w:tcPr>
          <w:p w:rsidR="00DF064C" w:rsidRPr="00DF064C" w:rsidRDefault="00C44F83" w:rsidP="00A8661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Do all halves look the same?</w:t>
            </w:r>
          </w:p>
        </w:tc>
        <w:tc>
          <w:tcPr>
            <w:tcW w:w="3044" w:type="dxa"/>
            <w:gridSpan w:val="3"/>
          </w:tcPr>
          <w:p w:rsidR="00DF064C" w:rsidRPr="00DF064C" w:rsidRDefault="00C44F83" w:rsidP="00A8661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weeks</w:t>
            </w:r>
          </w:p>
        </w:tc>
        <w:tc>
          <w:tcPr>
            <w:tcW w:w="3839" w:type="dxa"/>
            <w:gridSpan w:val="2"/>
          </w:tcPr>
          <w:p w:rsidR="00DF064C" w:rsidRPr="00DF064C" w:rsidRDefault="00C44F83" w:rsidP="00A8661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DF064C" w:rsidRPr="00D5423D">
        <w:trPr>
          <w:trHeight w:val="165"/>
          <w:jc w:val="center"/>
        </w:trPr>
        <w:tc>
          <w:tcPr>
            <w:tcW w:w="7834" w:type="dxa"/>
            <w:gridSpan w:val="3"/>
          </w:tcPr>
          <w:p w:rsidR="00DF064C" w:rsidRPr="00DF064C" w:rsidRDefault="00C44F83" w:rsidP="00A8661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What does 10 have to do with 1000?</w:t>
            </w:r>
          </w:p>
        </w:tc>
        <w:tc>
          <w:tcPr>
            <w:tcW w:w="3044" w:type="dxa"/>
            <w:gridSpan w:val="3"/>
          </w:tcPr>
          <w:p w:rsidR="00DF064C" w:rsidRPr="00DF064C" w:rsidRDefault="00C44F83" w:rsidP="00A8661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 weeks</w:t>
            </w:r>
          </w:p>
        </w:tc>
        <w:tc>
          <w:tcPr>
            <w:tcW w:w="3839" w:type="dxa"/>
            <w:gridSpan w:val="2"/>
          </w:tcPr>
          <w:p w:rsidR="00DF064C" w:rsidRPr="00DF064C" w:rsidRDefault="00C44F83" w:rsidP="00A8661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F37360" w:rsidRPr="00D5423D" w:rsidRDefault="00F37360" w:rsidP="00A86615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Ruling with Rulers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weeks</w:t>
            </w:r>
          </w:p>
        </w:tc>
      </w:tr>
      <w:tr w:rsidR="0051577B" w:rsidRPr="00D5423D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7B3136" w:rsidP="00A86615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Representation/System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A86615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7B3136" w:rsidRPr="007B3136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MA10-GR.2-S.3-GLE.1</w:t>
            </w:r>
          </w:p>
          <w:p w:rsidR="0051577B" w:rsidRPr="00D5423D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MA10-GR.2-S.4-GLE.2</w:t>
            </w:r>
          </w:p>
        </w:tc>
      </w:tr>
      <w:tr w:rsidR="0051577B" w:rsidRPr="00D5423D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7B3136" w:rsidRPr="007B3136" w:rsidRDefault="007B3136" w:rsidP="00A866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B3136">
              <w:rPr>
                <w:rFonts w:asciiTheme="minorHAnsi" w:eastAsia="Times New Roman" w:hAnsiTheme="minorHAnsi"/>
                <w:sz w:val="20"/>
                <w:szCs w:val="20"/>
              </w:rPr>
              <w:t>What would happen if we did not have one ruler that everyone understood and used (Or, what if everyone created their own rulers with their own way of measuring?)? (MA10-GR.2-S.4-GLE.2-IQ-3)</w:t>
            </w:r>
          </w:p>
          <w:p w:rsidR="0051577B" w:rsidRPr="00A86B29" w:rsidRDefault="007B3136" w:rsidP="00A866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B3136">
              <w:rPr>
                <w:rFonts w:asciiTheme="minorHAnsi" w:eastAsia="Times New Roman" w:hAnsiTheme="minorHAnsi"/>
                <w:sz w:val="20"/>
                <w:szCs w:val="20"/>
              </w:rPr>
              <w:t>What do we measure and why/how?</w:t>
            </w:r>
          </w:p>
        </w:tc>
      </w:tr>
      <w:tr w:rsidR="0051577B" w:rsidRPr="00D5423D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Measurement and Data</w:t>
            </w:r>
          </w:p>
        </w:tc>
      </w:tr>
      <w:tr w:rsidR="0051577B" w:rsidRPr="00D5423D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Standard units, inverse relationship, scales, length, distance, estimation, whole number, addition, subtraction, measuring on, difference/comparison, measurement, time, multiples, minute, money, symbolically, line plots, numerical data, number line, frequency</w:t>
            </w:r>
          </w:p>
        </w:tc>
      </w:tr>
    </w:tbl>
    <w:p w:rsidR="0051577B" w:rsidRPr="00A86B29" w:rsidRDefault="0051577B" w:rsidP="00A86615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A86615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A86615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A86615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A86615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Standard units of measure allow measurements to have the same meaning in a variety of settings (MA10-GR.2-S.4-GLE.2-EO.a.i, a.iii)</w:t>
            </w:r>
          </w:p>
        </w:tc>
        <w:tc>
          <w:tcPr>
            <w:tcW w:w="4832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What tools can we use to measure?</w:t>
            </w:r>
          </w:p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 xml:space="preserve">What can be measured? (MA10-GR.2-S.4-GLE.2-IQ.1) </w:t>
            </w:r>
          </w:p>
          <w:p w:rsidR="0051577B" w:rsidRPr="00D5423D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When is it more appropriate to estimate rather than use exact measures?</w:t>
            </w:r>
          </w:p>
        </w:tc>
        <w:tc>
          <w:tcPr>
            <w:tcW w:w="4905" w:type="dxa"/>
            <w:shd w:val="clear" w:color="auto" w:fill="auto"/>
          </w:tcPr>
          <w:p w:rsidR="007B3136" w:rsidRPr="007B3136" w:rsidRDefault="007B3136" w:rsidP="00A86615">
            <w:pPr>
              <w:ind w:left="317" w:hanging="317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Why do we have standard units of measure?</w:t>
            </w:r>
          </w:p>
          <w:p w:rsidR="007B3136" w:rsidRPr="007B3136" w:rsidRDefault="007B3136" w:rsidP="00A86615">
            <w:pPr>
              <w:ind w:left="317" w:hanging="317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Why do we need measurement?</w:t>
            </w:r>
          </w:p>
          <w:p w:rsidR="0051577B" w:rsidRPr="007369C2" w:rsidRDefault="007B3136" w:rsidP="00A86615">
            <w:pPr>
              <w:ind w:left="317" w:hanging="317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How do we decide which tool to use when measuring something? (MA10-GR.2-S.4-GLE.2-IQ.2)</w:t>
            </w:r>
          </w:p>
        </w:tc>
      </w:tr>
      <w:tr w:rsidR="0051577B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7B3136" w:rsidP="00A86615">
            <w:pPr>
              <w:tabs>
                <w:tab w:val="left" w:pos="2847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The inverse relationship between unit of measurement and measurement total dictates that smaller units of measure increase measurement totals and vice versa (MA10-GR.2-S.4-GLE.2-EO.a.ii)</w:t>
            </w:r>
          </w:p>
        </w:tc>
        <w:tc>
          <w:tcPr>
            <w:tcW w:w="4832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 xml:space="preserve">How will a measurement total change if you measure the same object in inches and then in feet? </w:t>
            </w:r>
          </w:p>
          <w:p w:rsidR="0051577B" w:rsidRPr="00D5423D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What happens to the actual size of an object when you use different units to measure?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How do you choose the appropriate sized unit and tool to measure the length of an object?</w:t>
            </w:r>
          </w:p>
        </w:tc>
      </w:tr>
      <w:tr w:rsidR="0051577B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The addition of lengths represents appending two or more lengths (measuring on); subtraction represents the difference of two lengths (comparing) (MA10-GR.2-S.4-GLE.2-EO.b.i)</w:t>
            </w:r>
          </w:p>
        </w:tc>
        <w:tc>
          <w:tcPr>
            <w:tcW w:w="4832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What addition and subtraction strategies can you use to solve measurement problems?</w:t>
            </w:r>
          </w:p>
          <w:p w:rsidR="0051577B" w:rsidRPr="00E53439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How can you measure with a broken ruler that is missing the zero mark?</w:t>
            </w:r>
          </w:p>
        </w:tc>
        <w:tc>
          <w:tcPr>
            <w:tcW w:w="4905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How can a number line be used to represent and solve addition and subtraction word problems involving lengths?</w:t>
            </w:r>
          </w:p>
          <w:p w:rsidR="0051577B" w:rsidRPr="00D5423D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Why is zero important on a ruler?</w:t>
            </w:r>
          </w:p>
        </w:tc>
      </w:tr>
      <w:tr w:rsidR="007B3136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B3136" w:rsidRPr="007B3136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The minute hand on an analog clock enables understanding of the multiples of 5 represented by the numbers 1-12 (MA10-GR.2-S.4-GLE.2-EO.c.i)</w:t>
            </w:r>
          </w:p>
        </w:tc>
        <w:tc>
          <w:tcPr>
            <w:tcW w:w="4832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What time is it to the nearest five minutes?</w:t>
            </w:r>
          </w:p>
        </w:tc>
        <w:tc>
          <w:tcPr>
            <w:tcW w:w="4905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How does skip counting by 5s help you tell time on an analog clock?</w:t>
            </w:r>
          </w:p>
        </w:tc>
      </w:tr>
      <w:tr w:rsidR="007B3136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B3136" w:rsidRPr="007B3136" w:rsidRDefault="009F31B9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 xml:space="preserve">ymbolic representations of dollars and cents </w:t>
            </w:r>
            <w:r>
              <w:rPr>
                <w:rFonts w:asciiTheme="minorHAnsi" w:hAnsiTheme="minorHAnsi"/>
                <w:sz w:val="20"/>
                <w:szCs w:val="20"/>
              </w:rPr>
              <w:t>facilitate t</w:t>
            </w:r>
            <w:r w:rsidR="007B3136" w:rsidRPr="007B3136">
              <w:rPr>
                <w:rFonts w:asciiTheme="minorHAnsi" w:hAnsiTheme="minorHAnsi"/>
                <w:sz w:val="20"/>
                <w:szCs w:val="20"/>
              </w:rPr>
              <w:t>he solution (using addition and/or subtraction) of problems tha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 involve quantities of money </w:t>
            </w:r>
            <w:r w:rsidR="007B3136" w:rsidRPr="007B3136">
              <w:rPr>
                <w:rFonts w:asciiTheme="minorHAnsi" w:hAnsiTheme="minorHAnsi"/>
                <w:sz w:val="20"/>
                <w:szCs w:val="20"/>
              </w:rPr>
              <w:t xml:space="preserve"> (MA10-GR.2-S.4-GLE.2-EO.c.ii)</w:t>
            </w:r>
          </w:p>
        </w:tc>
        <w:tc>
          <w:tcPr>
            <w:tcW w:w="4832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 xml:space="preserve">What symbols are used to represent cents? What symbols represent dollars? </w:t>
            </w:r>
          </w:p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How does a dollar compare to a penny? Dime? Nickel? Quarter?</w:t>
            </w:r>
          </w:p>
        </w:tc>
        <w:tc>
          <w:tcPr>
            <w:tcW w:w="4905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Why do we have different valued coins and bills?</w:t>
            </w:r>
          </w:p>
        </w:tc>
      </w:tr>
      <w:tr w:rsidR="007B3136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B3136" w:rsidRPr="007B3136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Line plots display data on a number line scale by representing the frequency of a numeric value with (vertically) stacked Xs  (MA10-GR.2-S.3-GLE.1-EO.a.i)</w:t>
            </w:r>
          </w:p>
        </w:tc>
        <w:tc>
          <w:tcPr>
            <w:tcW w:w="4832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What does it mean when a number on a line plot has no Xs?</w:t>
            </w:r>
          </w:p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What does it mean when there are “holes” or “clumps” on your line plot?</w:t>
            </w:r>
          </w:p>
        </w:tc>
        <w:tc>
          <w:tcPr>
            <w:tcW w:w="4905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Why on a line plot is it important to have a consistent scale and not skip values?</w:t>
            </w:r>
          </w:p>
        </w:tc>
      </w:tr>
    </w:tbl>
    <w:p w:rsidR="00455ED5" w:rsidRDefault="00455ED5" w:rsidP="00A86615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11856"/>
      </w:tblGrid>
      <w:tr w:rsidR="000B37B2" w:rsidRPr="00D5423D" w:rsidTr="000B37B2">
        <w:trPr>
          <w:cantSplit/>
          <w:trHeight w:val="18"/>
          <w:jc w:val="center"/>
        </w:trPr>
        <w:tc>
          <w:tcPr>
            <w:tcW w:w="285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B37B2" w:rsidRDefault="000B37B2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</w:rPr>
              <w:br w:type="page"/>
            </w:r>
            <w:r w:rsidRPr="00CE4D6B">
              <w:rPr>
                <w:rFonts w:asciiTheme="minorHAnsi" w:hAnsiTheme="minorHAnsi"/>
                <w:b/>
                <w:sz w:val="24"/>
                <w:szCs w:val="24"/>
              </w:rPr>
              <w:t>Key Knowledge and Skills:</w:t>
            </w:r>
          </w:p>
          <w:p w:rsidR="000B37B2" w:rsidRPr="00CE4D6B" w:rsidRDefault="000B37B2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  <w:b/>
                <w:sz w:val="20"/>
                <w:szCs w:val="20"/>
              </w:rPr>
              <w:t>My students will…</w:t>
            </w:r>
          </w:p>
        </w:tc>
        <w:tc>
          <w:tcPr>
            <w:tcW w:w="11856" w:type="dxa"/>
            <w:shd w:val="clear" w:color="auto" w:fill="D9D9D9" w:themeFill="background1" w:themeFillShade="D9"/>
          </w:tcPr>
          <w:p w:rsidR="000B37B2" w:rsidRPr="009A4B01" w:rsidRDefault="008775CB" w:rsidP="00660D4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8775CB">
              <w:rPr>
                <w:rFonts w:asciiTheme="minorHAnsi" w:hAnsiTheme="minorHAnsi"/>
                <w:i/>
                <w:sz w:val="20"/>
                <w:szCs w:val="20"/>
              </w:rPr>
              <w:t>What students will know and be able to do are so closely linked in the concept-based discipline of mathematics. Therefore, in the mathematics samples what students should know and do are combined.</w:t>
            </w:r>
          </w:p>
        </w:tc>
      </w:tr>
      <w:tr w:rsidR="00FA37BB" w:rsidRPr="00D5423D">
        <w:trPr>
          <w:cantSplit/>
          <w:trHeight w:val="654"/>
          <w:jc w:val="center"/>
        </w:trPr>
        <w:tc>
          <w:tcPr>
            <w:tcW w:w="1471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Measure the length of objects by selecting and using appropriate tools such as: rulers, yardsticks, meter sticks, measuring tapes (MA10-GR.2-S.4-GLE.2-EO.a.i)</w:t>
            </w:r>
          </w:p>
          <w:p w:rsidR="007B3136" w:rsidRPr="007B3136" w:rsidRDefault="00BA5BF1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 xml:space="preserve">stimate </w:t>
            </w:r>
            <w:r w:rsidR="007B3136" w:rsidRPr="007B3136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 xml:space="preserve">easure </w:t>
            </w:r>
            <w:r w:rsidR="007B3136" w:rsidRPr="007B3136">
              <w:rPr>
                <w:rFonts w:asciiTheme="minorHAnsi" w:hAnsiTheme="minorHAnsi"/>
                <w:sz w:val="20"/>
                <w:szCs w:val="20"/>
              </w:rPr>
              <w:t>length in standard units: inches, feet, centimeters, meters (MA10-GR.2-S.4-GLE.2-EO.a.iii)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Measure an object two times using different sized unit</w:t>
            </w:r>
            <w:r w:rsidR="00BA5BF1">
              <w:rPr>
                <w:rFonts w:asciiTheme="minorHAnsi" w:hAnsiTheme="minorHAnsi"/>
                <w:sz w:val="20"/>
                <w:szCs w:val="20"/>
              </w:rPr>
              <w:t>s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 xml:space="preserve"> of measure (i.e. feet &amp; inches, centimeters &amp; inches) describing how the results relate to the size of the unit (MA10-GR.2-S.4-GLE.2-EO.a.ii)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Measure to determine how much longer one object is than another and express the difference in standard unit lengths (MA10-GR.2-S.4-GLE.2-EO.a.iv)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Use addition and subtraction within</w:t>
            </w:r>
            <w:r w:rsidR="00DA13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>100 to solve word problems involving lengths that are given in the same units using strategies such as drawings and equations with a symbol to represent an unknown (MA10-GR.2-S.4-GLE.2-EO.b.i)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Tell and write time to the nearest five minutes on analog and digital clocks using a.m. and p.m. (MA10-GR.2-S.4-GLE.2-EO.c.i)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Solve word problems involving dollar bills, quarters, dimes, nickels, and pennies using the dollar and cent symbols appropriately ((MA10-GR.2-S.4-GLE.2-EO.c.ii)</w:t>
            </w:r>
          </w:p>
          <w:p w:rsidR="00FA37BB" w:rsidRPr="00D5423D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Generate measurement data to the nearest whole unit and display using a line plot with a horizontal scale marked off in whole number units (MA10-GR.2-S.3-GLE.1-EO.a.i)</w:t>
            </w:r>
          </w:p>
        </w:tc>
      </w:tr>
    </w:tbl>
    <w:p w:rsidR="0051577B" w:rsidRPr="00D5423D" w:rsidRDefault="0051577B" w:rsidP="00A86615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A86615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3E0AA9" w:rsidRPr="003E0AA9" w:rsidRDefault="003E0AA9" w:rsidP="00A86615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E0AA9">
              <w:rPr>
                <w:rFonts w:asciiTheme="minorHAnsi" w:hAnsiTheme="minorHAnsi"/>
                <w:i/>
                <w:sz w:val="20"/>
                <w:szCs w:val="20"/>
              </w:rPr>
              <w:t>I measured the length the frog jumped three times.  I measured using feet, inches and centimeters.  The centimeter</w:t>
            </w:r>
          </w:p>
          <w:p w:rsidR="0051577B" w:rsidRPr="00D5423D" w:rsidRDefault="003E0AA9" w:rsidP="00A86615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proofErr w:type="gramStart"/>
            <w:r w:rsidRPr="003E0AA9">
              <w:rPr>
                <w:rFonts w:asciiTheme="minorHAnsi" w:hAnsiTheme="minorHAnsi"/>
                <w:i/>
                <w:sz w:val="20"/>
                <w:szCs w:val="20"/>
              </w:rPr>
              <w:t>measurement</w:t>
            </w:r>
            <w:proofErr w:type="gramEnd"/>
            <w:r w:rsidRPr="003E0AA9">
              <w:rPr>
                <w:rFonts w:asciiTheme="minorHAnsi" w:hAnsiTheme="minorHAnsi"/>
                <w:i/>
                <w:sz w:val="20"/>
                <w:szCs w:val="20"/>
              </w:rPr>
              <w:t xml:space="preserve"> was the largest number and the most accurate.</w:t>
            </w:r>
          </w:p>
        </w:tc>
      </w:tr>
      <w:tr w:rsidR="0051577B" w:rsidRPr="00D5423D">
        <w:trPr>
          <w:trHeight w:val="490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A86615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3E0AA9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E0AA9">
              <w:rPr>
                <w:rFonts w:asciiTheme="minorHAnsi" w:hAnsiTheme="minorHAnsi"/>
                <w:sz w:val="20"/>
                <w:szCs w:val="20"/>
              </w:rPr>
              <w:t>Relationship, scale, length, distance, estimation, measurement, ruler, time, minute hand, money, quarters, dimes, nickels, pennies, dollar sign, cent sign</w:t>
            </w:r>
          </w:p>
        </w:tc>
      </w:tr>
      <w:tr w:rsidR="0051577B" w:rsidRPr="00D5423D">
        <w:trPr>
          <w:trHeight w:val="6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3E0AA9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E0AA9">
              <w:rPr>
                <w:rFonts w:asciiTheme="minorHAnsi" w:hAnsiTheme="minorHAnsi"/>
                <w:sz w:val="20"/>
                <w:szCs w:val="20"/>
              </w:rPr>
              <w:t>Units, whole number, addition, subtraction, line plots, numeric data, number line, frequency</w:t>
            </w:r>
          </w:p>
        </w:tc>
      </w:tr>
    </w:tbl>
    <w:p w:rsidR="00C57E0F" w:rsidRDefault="00C57E0F" w:rsidP="00A86615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6D01DD" w:rsidRPr="00D5423D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you odd or even?</w:t>
            </w:r>
          </w:p>
        </w:tc>
        <w:tc>
          <w:tcPr>
            <w:tcW w:w="1956" w:type="dxa"/>
            <w:shd w:val="clear" w:color="auto" w:fill="000000" w:themeFill="text1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 weeks</w:t>
            </w:r>
          </w:p>
        </w:tc>
      </w:tr>
      <w:tr w:rsidR="006D01DD" w:rsidRPr="00D5423D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6D01DD" w:rsidRPr="00D5423D" w:rsidRDefault="007B3136" w:rsidP="00A86615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Decision-making/Efficiency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7B3136" w:rsidRPr="007B3136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 xml:space="preserve">MA10-GR.2-S.1-GLE.2 </w:t>
            </w:r>
          </w:p>
          <w:p w:rsidR="007B3136" w:rsidRPr="007B3136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 xml:space="preserve">MA10-GR.2-S.3-GLE.1 </w:t>
            </w:r>
          </w:p>
          <w:p w:rsidR="007B3136" w:rsidRPr="007B3136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MA10-GR.2-S.4-GLE.1</w:t>
            </w:r>
          </w:p>
          <w:p w:rsidR="006D01DD" w:rsidRPr="00D5423D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MA10-GR.2-S.4-GLE.2</w:t>
            </w:r>
          </w:p>
        </w:tc>
      </w:tr>
      <w:tr w:rsidR="006D01DD" w:rsidRPr="00D5423D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7B3136" w:rsidRPr="007B3136" w:rsidRDefault="007B3136" w:rsidP="00A866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B3136">
              <w:rPr>
                <w:rFonts w:asciiTheme="minorHAnsi" w:eastAsia="Times New Roman" w:hAnsiTheme="minorHAnsi"/>
                <w:sz w:val="20"/>
                <w:szCs w:val="20"/>
              </w:rPr>
              <w:t>What is the best way (s) to add and subtract numbers? (MA10-GR.2-S.1-GLE.2-N.1)</w:t>
            </w:r>
          </w:p>
          <w:p w:rsidR="006D01DD" w:rsidRPr="007B3136" w:rsidRDefault="007B3136" w:rsidP="00A866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B3136">
              <w:rPr>
                <w:rFonts w:asciiTheme="minorHAnsi" w:eastAsia="Times New Roman" w:hAnsiTheme="minorHAnsi"/>
                <w:sz w:val="20"/>
                <w:szCs w:val="20"/>
              </w:rPr>
              <w:t>What makes a strategy efficient?</w:t>
            </w:r>
          </w:p>
        </w:tc>
      </w:tr>
      <w:tr w:rsidR="006D01DD" w:rsidRPr="00D5423D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6D01DD" w:rsidRPr="00D5423D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Operations and Algebraic Thinking, Geometry, Measurement and Data, Personal Financial Literacy</w:t>
            </w:r>
          </w:p>
        </w:tc>
      </w:tr>
      <w:tr w:rsidR="006D01DD" w:rsidRPr="00D5423D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6D01DD" w:rsidRPr="00D5423D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Applications, financial decision-making, addition, sum (addends), subtraction, parti</w:t>
            </w:r>
            <w:r w:rsidR="00DA138A">
              <w:rPr>
                <w:rFonts w:asciiTheme="minorHAnsi" w:hAnsiTheme="minorHAnsi"/>
                <w:sz w:val="20"/>
                <w:szCs w:val="20"/>
              </w:rPr>
              <w:t>tioning, odd/even, equal, word p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>roblems (adding to, taking from, putting together, taking apart, comparing), unknown, picture and bar graphs, data, fluency, properties of operations, number line diagram, whole numbers, lengths, line segments/points, differences/take-away, rectangular arrays, rows and columns, skip count</w:t>
            </w:r>
            <w:r w:rsidR="00DA138A">
              <w:rPr>
                <w:rFonts w:asciiTheme="minorHAnsi" w:hAnsiTheme="minorHAnsi"/>
                <w:sz w:val="20"/>
                <w:szCs w:val="20"/>
              </w:rPr>
              <w:t>ing, partition, remainder, halves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>, equation</w:t>
            </w:r>
          </w:p>
        </w:tc>
      </w:tr>
    </w:tbl>
    <w:p w:rsidR="006D01DD" w:rsidRPr="00A86B29" w:rsidRDefault="006D01DD" w:rsidP="00A86615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557"/>
        <w:gridCol w:w="4680"/>
        <w:gridCol w:w="4476"/>
      </w:tblGrid>
      <w:tr w:rsidR="006D01DD" w:rsidRPr="00D5423D">
        <w:trPr>
          <w:cantSplit/>
          <w:jc w:val="center"/>
        </w:trPr>
        <w:tc>
          <w:tcPr>
            <w:tcW w:w="555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FC1F65" w:rsidRDefault="006D01DD" w:rsidP="00A86615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156" w:type="dxa"/>
            <w:gridSpan w:val="2"/>
            <w:shd w:val="clear" w:color="auto" w:fill="D9D9D9" w:themeFill="background1" w:themeFillShade="D9"/>
          </w:tcPr>
          <w:p w:rsidR="006D01DD" w:rsidRPr="00FC1F65" w:rsidRDefault="006D01DD" w:rsidP="00A86615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D01DD" w:rsidRPr="00D5423D" w:rsidRDefault="006D01DD" w:rsidP="00A86615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6D01DD" w:rsidRPr="00D5423D">
        <w:trPr>
          <w:cantSplit/>
          <w:trHeight w:val="721"/>
          <w:jc w:val="center"/>
        </w:trPr>
        <w:tc>
          <w:tcPr>
            <w:tcW w:w="55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Applications of addition an</w:t>
            </w:r>
            <w:r w:rsidR="009F31B9">
              <w:rPr>
                <w:rFonts w:asciiTheme="minorHAnsi" w:hAnsiTheme="minorHAnsi"/>
                <w:sz w:val="20"/>
                <w:szCs w:val="20"/>
              </w:rPr>
              <w:t>d subtraction, represented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 xml:space="preserve"> in word problem contexts</w:t>
            </w:r>
            <w:r w:rsidR="009F31B9">
              <w:rPr>
                <w:rFonts w:asciiTheme="minorHAnsi" w:hAnsiTheme="minorHAnsi"/>
                <w:sz w:val="20"/>
                <w:szCs w:val="20"/>
              </w:rPr>
              <w:t>, involve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 xml:space="preserve"> adding to, taking from, putting together, taking apart, and comparing (MA10-GR.2-S.1-GLE.2-EO.a.i, </w:t>
            </w:r>
            <w:proofErr w:type="spellStart"/>
            <w:r w:rsidRPr="007B3136">
              <w:rPr>
                <w:rFonts w:asciiTheme="minorHAnsi" w:hAnsiTheme="minorHAnsi"/>
                <w:sz w:val="20"/>
                <w:szCs w:val="20"/>
              </w:rPr>
              <w:t>a.ii</w:t>
            </w:r>
            <w:proofErr w:type="spellEnd"/>
            <w:r w:rsidRPr="007B313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 xml:space="preserve">What types of word problems are addition and subtraction word problems? </w:t>
            </w:r>
          </w:p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What information do you need to solve a problem?</w:t>
            </w:r>
          </w:p>
          <w:p w:rsidR="006D01DD" w:rsidRPr="00D5423D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What are strategies for learning addition and subtraction facts?</w:t>
            </w:r>
          </w:p>
        </w:tc>
        <w:tc>
          <w:tcPr>
            <w:tcW w:w="4476" w:type="dxa"/>
            <w:shd w:val="clear" w:color="auto" w:fill="auto"/>
          </w:tcPr>
          <w:p w:rsidR="007B3136" w:rsidRPr="007B3136" w:rsidRDefault="007B3136" w:rsidP="00A86615">
            <w:pPr>
              <w:ind w:left="317" w:hanging="317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How do you know whether to use addition or subtraction to solve a problem?</w:t>
            </w:r>
          </w:p>
          <w:p w:rsidR="006D01DD" w:rsidRPr="007369C2" w:rsidRDefault="007B3136" w:rsidP="00A86615">
            <w:pPr>
              <w:ind w:left="317" w:hanging="317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Why does fluency with addition and subtraction facts support success in mathematics?</w:t>
            </w:r>
          </w:p>
        </w:tc>
      </w:tr>
      <w:tr w:rsidR="006D01DD" w:rsidRPr="00D5423D">
        <w:trPr>
          <w:cantSplit/>
          <w:jc w:val="center"/>
        </w:trPr>
        <w:tc>
          <w:tcPr>
            <w:tcW w:w="55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7B3136" w:rsidP="00A86615">
            <w:pPr>
              <w:tabs>
                <w:tab w:val="left" w:pos="2847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Picture graphs and bar graphs represent data sets and provide means to solve addition and subtraction questions that involve put-together, take-apart, and comparison situations (MA10-GR.2-S.3-GLE.1-EO.a.iii)</w:t>
            </w:r>
          </w:p>
        </w:tc>
        <w:tc>
          <w:tcPr>
            <w:tcW w:w="4680" w:type="dxa"/>
            <w:shd w:val="clear" w:color="auto" w:fill="auto"/>
          </w:tcPr>
          <w:p w:rsidR="006D01DD" w:rsidRPr="00D5423D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What types of questions can you answer from a picture or bar graph?</w:t>
            </w:r>
          </w:p>
        </w:tc>
        <w:tc>
          <w:tcPr>
            <w:tcW w:w="4476" w:type="dxa"/>
            <w:shd w:val="clear" w:color="auto" w:fill="auto"/>
          </w:tcPr>
          <w:p w:rsidR="006D01DD" w:rsidRPr="00D5423D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How do we use information from a graph to solve problems?</w:t>
            </w:r>
          </w:p>
        </w:tc>
      </w:tr>
      <w:tr w:rsidR="006D01DD" w:rsidRPr="00D5423D">
        <w:trPr>
          <w:cantSplit/>
          <w:jc w:val="center"/>
        </w:trPr>
        <w:tc>
          <w:tcPr>
            <w:tcW w:w="55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A number line diagram can represent whole numbers and sums of numbers by facilitating the combination of line segments as lengths starting from 0 with equally spaced points corresponding to each whole number (MA10-GR.2-S.4-GLE.2-EO.b.ii)</w:t>
            </w:r>
          </w:p>
        </w:tc>
        <w:tc>
          <w:tcPr>
            <w:tcW w:w="4680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How do you represent a whole number on a number line diagram?</w:t>
            </w:r>
          </w:p>
          <w:p w:rsidR="006D01DD" w:rsidRPr="00E53439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How is addition represented on a number line?</w:t>
            </w:r>
          </w:p>
        </w:tc>
        <w:tc>
          <w:tcPr>
            <w:tcW w:w="4476" w:type="dxa"/>
            <w:shd w:val="clear" w:color="auto" w:fill="auto"/>
          </w:tcPr>
          <w:p w:rsidR="006D01DD" w:rsidRPr="00D5423D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Why would you use a number line to solve addition problems?</w:t>
            </w:r>
          </w:p>
        </w:tc>
      </w:tr>
      <w:tr w:rsidR="007B3136" w:rsidRPr="00D5423D">
        <w:trPr>
          <w:cantSplit/>
          <w:jc w:val="center"/>
        </w:trPr>
        <w:tc>
          <w:tcPr>
            <w:tcW w:w="55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B3136" w:rsidRPr="007B3136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A number line diagram can allow the computation of differences by facilitating both comparison and take away models of subtraction (MA10-GR.2-S.4-GLE.2-EO.b.ii)</w:t>
            </w:r>
          </w:p>
        </w:tc>
        <w:tc>
          <w:tcPr>
            <w:tcW w:w="4680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What are two ways to represent subtraction on a number line?</w:t>
            </w:r>
          </w:p>
        </w:tc>
        <w:tc>
          <w:tcPr>
            <w:tcW w:w="4476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</w:t>
            </w:r>
            <w:r w:rsidR="00DA138A">
              <w:rPr>
                <w:rFonts w:asciiTheme="minorHAnsi" w:hAnsiTheme="minorHAnsi"/>
                <w:sz w:val="20"/>
                <w:szCs w:val="20"/>
              </w:rPr>
              <w:t>hy would you use a number line to s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>olve subtraction problems?</w:t>
            </w:r>
          </w:p>
        </w:tc>
      </w:tr>
      <w:tr w:rsidR="007B3136" w:rsidRPr="00D5423D">
        <w:trPr>
          <w:cantSplit/>
          <w:jc w:val="center"/>
        </w:trPr>
        <w:tc>
          <w:tcPr>
            <w:tcW w:w="55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B3136" w:rsidRPr="007B3136" w:rsidRDefault="009F31B9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 xml:space="preserve">kip counting the number in each row or the number in each column </w:t>
            </w:r>
            <w:r>
              <w:rPr>
                <w:rFonts w:asciiTheme="minorHAnsi" w:hAnsiTheme="minorHAnsi"/>
                <w:sz w:val="20"/>
                <w:szCs w:val="20"/>
              </w:rPr>
              <w:t>provides one way to determine t</w:t>
            </w:r>
            <w:r w:rsidR="007B3136" w:rsidRPr="007B3136">
              <w:rPr>
                <w:rFonts w:asciiTheme="minorHAnsi" w:hAnsiTheme="minorHAnsi"/>
                <w:sz w:val="20"/>
                <w:szCs w:val="20"/>
              </w:rPr>
              <w:t>he total number of objects arranged in rectangula</w:t>
            </w:r>
            <w:r>
              <w:rPr>
                <w:rFonts w:asciiTheme="minorHAnsi" w:hAnsiTheme="minorHAnsi"/>
                <w:sz w:val="20"/>
                <w:szCs w:val="20"/>
              </w:rPr>
              <w:t>r arrays (rows and columns) (</w:t>
            </w:r>
            <w:r w:rsidR="007B3136" w:rsidRPr="007B3136">
              <w:rPr>
                <w:rFonts w:asciiTheme="minorHAnsi" w:hAnsiTheme="minorHAnsi"/>
                <w:sz w:val="20"/>
                <w:szCs w:val="20"/>
              </w:rPr>
              <w:t>MA10-GR.2-S.1-GLE.2-EO.d.iii) and (MA10-GR.2-S.4-GLE.1-EO.c)</w:t>
            </w:r>
          </w:p>
        </w:tc>
        <w:tc>
          <w:tcPr>
            <w:tcW w:w="4680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How can you show an equation for the total number of objects in an array?</w:t>
            </w:r>
          </w:p>
        </w:tc>
        <w:tc>
          <w:tcPr>
            <w:tcW w:w="4476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Why is skip counting an efficient way to find the total number of objects in an array?</w:t>
            </w:r>
          </w:p>
        </w:tc>
      </w:tr>
      <w:tr w:rsidR="007B3136" w:rsidRPr="00D5423D">
        <w:trPr>
          <w:cantSplit/>
          <w:jc w:val="center"/>
        </w:trPr>
        <w:tc>
          <w:tcPr>
            <w:tcW w:w="555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B3136" w:rsidRPr="007B3136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 xml:space="preserve">Even numbers halved into equal parts leave no remainders while odd numbers </w:t>
            </w:r>
            <w:r w:rsidR="00C4208D">
              <w:rPr>
                <w:rFonts w:asciiTheme="minorHAnsi" w:hAnsiTheme="minorHAnsi"/>
                <w:sz w:val="20"/>
                <w:szCs w:val="20"/>
              </w:rPr>
              <w:t>when split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 xml:space="preserve"> into </w:t>
            </w:r>
            <w:r w:rsidR="00C4208D">
              <w:rPr>
                <w:rFonts w:asciiTheme="minorHAnsi" w:hAnsiTheme="minorHAnsi"/>
                <w:sz w:val="20"/>
                <w:szCs w:val="20"/>
              </w:rPr>
              <w:t xml:space="preserve">two 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 xml:space="preserve">equal parts always leave a remainder of one (MA10-GR.2-S.1-GLE.2-EO.d.i, </w:t>
            </w:r>
            <w:proofErr w:type="spellStart"/>
            <w:r w:rsidRPr="007B3136">
              <w:rPr>
                <w:rFonts w:asciiTheme="minorHAnsi" w:hAnsiTheme="minorHAnsi"/>
                <w:sz w:val="20"/>
                <w:szCs w:val="20"/>
              </w:rPr>
              <w:t>d.ii</w:t>
            </w:r>
            <w:proofErr w:type="spellEnd"/>
            <w:r w:rsidRPr="007B313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 xml:space="preserve">What does it mean for a number to be even? </w:t>
            </w:r>
          </w:p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What does it mean for a number to be odd?</w:t>
            </w:r>
          </w:p>
        </w:tc>
        <w:tc>
          <w:tcPr>
            <w:tcW w:w="4476" w:type="dxa"/>
            <w:shd w:val="clear" w:color="auto" w:fill="auto"/>
          </w:tcPr>
          <w:p w:rsidR="007B3136" w:rsidRPr="007B3136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Why do both skip counting by two and being</w:t>
            </w:r>
            <w:r w:rsidR="00DA138A">
              <w:rPr>
                <w:rFonts w:asciiTheme="minorHAnsi" w:hAnsiTheme="minorHAnsi"/>
                <w:sz w:val="20"/>
                <w:szCs w:val="20"/>
              </w:rPr>
              <w:t xml:space="preserve"> able to divide a number by two, 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>with no remainder</w:t>
            </w:r>
            <w:r w:rsidR="00DA138A">
              <w:rPr>
                <w:rFonts w:asciiTheme="minorHAnsi" w:hAnsiTheme="minorHAnsi"/>
                <w:sz w:val="20"/>
                <w:szCs w:val="20"/>
              </w:rPr>
              <w:t>,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 xml:space="preserve"> help you determine if a number is even?</w:t>
            </w:r>
          </w:p>
        </w:tc>
      </w:tr>
    </w:tbl>
    <w:p w:rsidR="006D01DD" w:rsidRDefault="006D01DD" w:rsidP="00A86615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47"/>
        <w:gridCol w:w="11766"/>
      </w:tblGrid>
      <w:tr w:rsidR="000B37B2" w:rsidRPr="00D5423D" w:rsidTr="000B37B2">
        <w:trPr>
          <w:cantSplit/>
          <w:trHeight w:val="18"/>
          <w:jc w:val="center"/>
        </w:trPr>
        <w:tc>
          <w:tcPr>
            <w:tcW w:w="294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B37B2" w:rsidRDefault="000B37B2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</w:rPr>
              <w:br w:type="page"/>
            </w:r>
            <w:r w:rsidRPr="00CE4D6B">
              <w:rPr>
                <w:rFonts w:asciiTheme="minorHAnsi" w:hAnsiTheme="minorHAnsi"/>
                <w:b/>
                <w:sz w:val="24"/>
                <w:szCs w:val="24"/>
              </w:rPr>
              <w:t>Key Knowledge and Skills:</w:t>
            </w:r>
          </w:p>
          <w:p w:rsidR="000B37B2" w:rsidRPr="00CE4D6B" w:rsidRDefault="000B37B2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  <w:b/>
                <w:sz w:val="20"/>
                <w:szCs w:val="20"/>
              </w:rPr>
              <w:t>My students will…</w:t>
            </w:r>
          </w:p>
        </w:tc>
        <w:tc>
          <w:tcPr>
            <w:tcW w:w="11766" w:type="dxa"/>
            <w:shd w:val="clear" w:color="auto" w:fill="D9D9D9" w:themeFill="background1" w:themeFillShade="D9"/>
          </w:tcPr>
          <w:p w:rsidR="000B37B2" w:rsidRPr="009A4B01" w:rsidRDefault="008775CB" w:rsidP="00660D4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8775CB">
              <w:rPr>
                <w:rFonts w:asciiTheme="minorHAnsi" w:hAnsiTheme="minorHAnsi"/>
                <w:i/>
                <w:sz w:val="20"/>
                <w:szCs w:val="20"/>
              </w:rPr>
              <w:t>What students will know and be able to do are so closely linked in the concept-based discipline of mathematics. Therefore, in the mathematics samples what students should know and do are combined.</w:t>
            </w:r>
          </w:p>
        </w:tc>
      </w:tr>
      <w:tr w:rsidR="006D01DD" w:rsidRPr="00D5423D">
        <w:trPr>
          <w:cantSplit/>
          <w:trHeight w:val="654"/>
          <w:jc w:val="center"/>
        </w:trPr>
        <w:tc>
          <w:tcPr>
            <w:tcW w:w="1471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Use addition and subtraction within 100 to solve one and two step word problem</w:t>
            </w:r>
            <w:r w:rsidR="00DA138A">
              <w:rPr>
                <w:rFonts w:asciiTheme="minorHAnsi" w:hAnsiTheme="minorHAnsi"/>
                <w:sz w:val="20"/>
                <w:szCs w:val="20"/>
              </w:rPr>
              <w:t>s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 xml:space="preserve"> involving situation</w:t>
            </w:r>
            <w:r w:rsidR="00DA138A">
              <w:rPr>
                <w:rFonts w:asciiTheme="minorHAnsi" w:hAnsiTheme="minorHAnsi"/>
                <w:sz w:val="20"/>
                <w:szCs w:val="20"/>
              </w:rPr>
              <w:t>s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 xml:space="preserve"> of adding to taking from, putting together, taking apart and comparing with unknowns in all positions</w:t>
            </w:r>
            <w:r w:rsidR="001566C0">
              <w:rPr>
                <w:rFonts w:asciiTheme="minorHAnsi" w:hAnsiTheme="minorHAnsi"/>
                <w:sz w:val="20"/>
                <w:szCs w:val="20"/>
              </w:rPr>
              <w:t xml:space="preserve"> and represent the problem</w:t>
            </w:r>
            <w:r w:rsidR="001566C0" w:rsidRPr="007B31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566C0">
              <w:rPr>
                <w:rFonts w:asciiTheme="minorHAnsi" w:hAnsiTheme="minorHAnsi"/>
                <w:sz w:val="20"/>
                <w:szCs w:val="20"/>
              </w:rPr>
              <w:t xml:space="preserve">by using drawings and equations with a symbol for the unknown number 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>(MA10-GR.2-S.1-GLE.2-EO.a.i)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Apply addition and subtraction concepts to financial decision making (MA10-GR.2-S.1-GLE.2-EO.a.ii) *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 xml:space="preserve">Fluently add and subtract within </w:t>
            </w:r>
            <w:r w:rsidR="001566C0">
              <w:rPr>
                <w:rFonts w:asciiTheme="minorHAnsi" w:hAnsiTheme="minorHAnsi"/>
                <w:sz w:val="20"/>
                <w:szCs w:val="20"/>
              </w:rPr>
              <w:t>20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 xml:space="preserve"> using mental strategies (MA10-GR.2-S.1-GLE.2-EO.b, c)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Determine whether a group of objects (up to 20) has an odd or even number of members (MA10-GR.2-S.1-GLE.2-EO.d.i)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Write an equation to express an even number as a sum of two equal addends (MA10-GR.2-S.1-GLE.2-EO.d.ii)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Partition a rectangle into rows and columns of same-size squares and count to find the total number of them (MA10-GR.2-S.4-GLE.1-EO.c)</w:t>
            </w:r>
          </w:p>
          <w:p w:rsidR="001566C0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Use addition to find the total number of objects arranged in rectangular arrays with up to 5 row and up to 5 columns and write an equation to express the total as a sum of equal addends (MA10-GR.2-S.1-GLE.2-EO.d.iii)</w:t>
            </w:r>
          </w:p>
          <w:p w:rsidR="001566C0" w:rsidRDefault="001566C0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Represent whole numbers a lengths from 0 on a number line diagram with equally spaced points corresponding to the numbers 0, 1, 2,  . . . (MA10-GR.2-S.4-GLE.2-EO.b.ii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7B3136" w:rsidRPr="007B3136" w:rsidRDefault="001566C0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Represent whole number sums and differences within 100 on a number line diagram (MA10-GR.2-S.4-GLE.2-EO.b.ii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Draw a picture graph and bar graph (with single unit scale) to represent a data set with up to four categories (MA10-GR.2-S.3-GLE.1-EO.a.ii)</w:t>
            </w:r>
          </w:p>
          <w:p w:rsidR="006D01DD" w:rsidRPr="00D5423D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Solve simple put together, take-apart, and compare problems using information presented in picture and bar graphs (MA10-GR.2-S.3-GLE.1-EO.a.iii)</w:t>
            </w:r>
          </w:p>
        </w:tc>
      </w:tr>
    </w:tbl>
    <w:p w:rsidR="00AF38BC" w:rsidRDefault="001566C0" w:rsidP="00A86615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*Denotes connection to Personal Financial Literacy (PFL)</w:t>
      </w:r>
    </w:p>
    <w:p w:rsidR="008775CB" w:rsidRPr="008775CB" w:rsidRDefault="008775CB" w:rsidP="00A86615">
      <w:pPr>
        <w:ind w:left="0" w:firstLine="0"/>
        <w:rPr>
          <w:sz w:val="18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D01DD" w:rsidRPr="00D5423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D01DD" w:rsidRPr="00D5423D" w:rsidRDefault="006D01DD" w:rsidP="00A86615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D01DD" w:rsidRPr="00D5423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D01DD" w:rsidRPr="00D5423D" w:rsidRDefault="007B3136" w:rsidP="00A86615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B3136">
              <w:rPr>
                <w:rFonts w:asciiTheme="minorHAnsi" w:hAnsiTheme="minorHAnsi"/>
                <w:i/>
                <w:sz w:val="20"/>
                <w:szCs w:val="20"/>
              </w:rPr>
              <w:t xml:space="preserve">I know the number 18 is even because I can divide it in half with no remainder and when I skip-count by twos starting at 0 I say the number 18.  </w:t>
            </w:r>
          </w:p>
        </w:tc>
      </w:tr>
      <w:tr w:rsidR="006D01DD" w:rsidRPr="00D5423D">
        <w:trPr>
          <w:trHeight w:val="2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D01DD" w:rsidRPr="00D5423D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Addition, subtraction, odd, even, equal, word problems, fluency, lengths, rows, columns, halve</w:t>
            </w:r>
            <w:r w:rsidR="00DA138A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</w:tr>
      <w:tr w:rsidR="006D01DD" w:rsidRPr="00D5423D">
        <w:trPr>
          <w:trHeight w:val="2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D01DD" w:rsidRPr="00D5423D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Picture graph</w:t>
            </w:r>
            <w:r w:rsidR="00DA138A">
              <w:rPr>
                <w:rFonts w:asciiTheme="minorHAnsi" w:hAnsiTheme="minorHAnsi"/>
                <w:sz w:val="20"/>
                <w:szCs w:val="20"/>
              </w:rPr>
              <w:t>, bar graph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>, number line diagram, line segments, points, differences, take away, rectangular arrays, skip-counting, partition, remainder, equation</w:t>
            </w:r>
          </w:p>
        </w:tc>
      </w:tr>
    </w:tbl>
    <w:p w:rsidR="006D01DD" w:rsidRPr="000B37B2" w:rsidRDefault="006D01DD" w:rsidP="00A86615">
      <w:pPr>
        <w:ind w:left="0" w:firstLine="0"/>
        <w:rPr>
          <w:rFonts w:asciiTheme="minorHAnsi" w:hAnsiTheme="minorHAnsi"/>
          <w:b/>
          <w:sz w:val="2"/>
          <w:szCs w:val="2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6D01DD" w:rsidRPr="00D5423D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 all halves look the same?</w:t>
            </w:r>
          </w:p>
        </w:tc>
        <w:tc>
          <w:tcPr>
            <w:tcW w:w="1956" w:type="dxa"/>
            <w:shd w:val="clear" w:color="auto" w:fill="000000" w:themeFill="text1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 weeks</w:t>
            </w:r>
          </w:p>
        </w:tc>
      </w:tr>
      <w:tr w:rsidR="006D01DD" w:rsidRPr="00D5423D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6D01DD" w:rsidRPr="00D5423D" w:rsidRDefault="00C44F83" w:rsidP="00A86615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Form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MA10-GR.2-S.4-GLE.1</w:t>
            </w:r>
          </w:p>
        </w:tc>
      </w:tr>
      <w:tr w:rsidR="006D01DD" w:rsidRPr="00D5423D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C44F83" w:rsidRPr="00C44F83" w:rsidRDefault="00C44F83" w:rsidP="00A866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44F83">
              <w:rPr>
                <w:rFonts w:asciiTheme="minorHAnsi" w:eastAsia="Times New Roman" w:hAnsiTheme="minorHAnsi"/>
                <w:sz w:val="20"/>
                <w:szCs w:val="20"/>
              </w:rPr>
              <w:t>What makes a shape a shape?</w:t>
            </w:r>
          </w:p>
          <w:p w:rsidR="006D01DD" w:rsidRPr="00A86B29" w:rsidRDefault="00C44F83" w:rsidP="00A866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44F83">
              <w:rPr>
                <w:rFonts w:asciiTheme="minorHAnsi" w:eastAsia="Times New Roman" w:hAnsiTheme="minorHAnsi"/>
                <w:sz w:val="20"/>
                <w:szCs w:val="20"/>
              </w:rPr>
              <w:t>Is there more than one way to split a cookie in half? What about a pan of brownies? (MA10-GR.2-S.4-GLE.1-IQ-2)</w:t>
            </w:r>
          </w:p>
        </w:tc>
      </w:tr>
      <w:tr w:rsidR="006D01DD" w:rsidRPr="00D5423D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Geometry</w:t>
            </w:r>
          </w:p>
        </w:tc>
      </w:tr>
      <w:tr w:rsidR="006D01DD" w:rsidRPr="00D5423D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Attributes (sides, faces, angles), shapes, comparison, partition, whole, equal parts, fractional amounts, unit fraction, identical, area</w:t>
            </w:r>
          </w:p>
        </w:tc>
      </w:tr>
    </w:tbl>
    <w:p w:rsidR="006D01DD" w:rsidRPr="00A86B29" w:rsidRDefault="006D01DD" w:rsidP="00A86615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6D01DD" w:rsidRPr="00D5423D">
        <w:trPr>
          <w:cantSplit/>
          <w:tblHeader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FC1F65" w:rsidRDefault="006D01DD" w:rsidP="00A86615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6D01DD" w:rsidRPr="00FC1F65" w:rsidRDefault="006D01DD" w:rsidP="00A86615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D01DD" w:rsidRPr="00D5423D" w:rsidRDefault="006D01DD" w:rsidP="00A86615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6D01DD" w:rsidRPr="00D5423D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Attributes such as sides, faces, and angles identify/create shapes and provide the foundation for classification of shapes (MA10-GR.2-S.4-GLE.1-EO.a, b)</w:t>
            </w:r>
          </w:p>
        </w:tc>
        <w:tc>
          <w:tcPr>
            <w:tcW w:w="4832" w:type="dxa"/>
            <w:shd w:val="clear" w:color="auto" w:fill="auto"/>
          </w:tcPr>
          <w:p w:rsidR="00C44F83" w:rsidRPr="00C44F83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 xml:space="preserve">What attributes can be used to identify shapes? </w:t>
            </w:r>
          </w:p>
          <w:p w:rsidR="00C44F83" w:rsidRPr="00C44F83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What are the differences between a square and a rectangle?</w:t>
            </w:r>
          </w:p>
          <w:p w:rsidR="006D01DD" w:rsidRPr="00D5423D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How can attributes be used to draw shapes?</w:t>
            </w:r>
          </w:p>
        </w:tc>
        <w:tc>
          <w:tcPr>
            <w:tcW w:w="4905" w:type="dxa"/>
            <w:shd w:val="clear" w:color="auto" w:fill="auto"/>
          </w:tcPr>
          <w:p w:rsidR="00C44F83" w:rsidRPr="00C44F83" w:rsidRDefault="00C44F83" w:rsidP="00A86615">
            <w:pPr>
              <w:ind w:left="317" w:hanging="317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How are shapes similar and different?</w:t>
            </w:r>
          </w:p>
          <w:p w:rsidR="00C44F83" w:rsidRPr="00C44F83" w:rsidRDefault="00C44F83" w:rsidP="00A86615">
            <w:pPr>
              <w:ind w:left="317" w:hanging="317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How do attributes define shapes?</w:t>
            </w:r>
          </w:p>
          <w:p w:rsidR="006D01DD" w:rsidRPr="007369C2" w:rsidRDefault="00C44F83" w:rsidP="00A86615">
            <w:pPr>
              <w:ind w:left="317" w:hanging="317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How can you determine the name of a shape from its description? (MA10-GR.2-S.4-GLE.1-IQ-1)</w:t>
            </w:r>
          </w:p>
        </w:tc>
      </w:tr>
      <w:tr w:rsidR="006D01DD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C44F83" w:rsidP="00A86615">
            <w:pPr>
              <w:tabs>
                <w:tab w:val="left" w:pos="2847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A whole partitioned into equal parts creates fractional amounts of the whole (MA10-GR.2-S.4-GLE.1-EO.d)</w:t>
            </w:r>
          </w:p>
        </w:tc>
        <w:tc>
          <w:tcPr>
            <w:tcW w:w="4832" w:type="dxa"/>
            <w:shd w:val="clear" w:color="auto" w:fill="auto"/>
          </w:tcPr>
          <w:p w:rsidR="00C44F83" w:rsidRPr="00C44F83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When you partition a whole into equal parts how do you name each part? The whole?</w:t>
            </w:r>
          </w:p>
          <w:p w:rsidR="006D01DD" w:rsidRPr="00D5423D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Why would we name a whole three-thirds?</w:t>
            </w:r>
          </w:p>
        </w:tc>
        <w:tc>
          <w:tcPr>
            <w:tcW w:w="4905" w:type="dxa"/>
            <w:shd w:val="clear" w:color="auto" w:fill="auto"/>
          </w:tcPr>
          <w:p w:rsidR="00C44F83" w:rsidRPr="00C44F83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 xml:space="preserve">What makes cutting a circle into thirds more difficult than fourths or halves? </w:t>
            </w:r>
          </w:p>
          <w:p w:rsidR="006D01DD" w:rsidRPr="00D5423D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How do the strategies for partitioning circles differ from those for rectangles?</w:t>
            </w:r>
          </w:p>
        </w:tc>
      </w:tr>
      <w:tr w:rsidR="006D01DD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Equal shares of identical wholes share the same area but they do not necessarily share the same shape (MA10-GR.2-S.4-GLE.1-EO.e)</w:t>
            </w:r>
          </w:p>
        </w:tc>
        <w:tc>
          <w:tcPr>
            <w:tcW w:w="4832" w:type="dxa"/>
            <w:shd w:val="clear" w:color="auto" w:fill="auto"/>
          </w:tcPr>
          <w:p w:rsidR="00C44F83" w:rsidRPr="00C44F83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What ar</w:t>
            </w:r>
            <w:r w:rsidR="00DA138A">
              <w:rPr>
                <w:rFonts w:asciiTheme="minorHAnsi" w:hAnsiTheme="minorHAnsi"/>
                <w:sz w:val="20"/>
                <w:szCs w:val="20"/>
              </w:rPr>
              <w:t>e two different ways you can</w:t>
            </w:r>
            <w:r w:rsidRPr="00C44F83">
              <w:rPr>
                <w:rFonts w:asciiTheme="minorHAnsi" w:hAnsiTheme="minorHAnsi"/>
                <w:sz w:val="20"/>
                <w:szCs w:val="20"/>
              </w:rPr>
              <w:t xml:space="preserve"> partition a rectangle in half? </w:t>
            </w:r>
          </w:p>
          <w:p w:rsidR="006D01DD" w:rsidRPr="00E53439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Is half always the same size and shape? (MA10-GR.2-S.4-GLE.1-IQ-2)</w:t>
            </w:r>
          </w:p>
        </w:tc>
        <w:tc>
          <w:tcPr>
            <w:tcW w:w="4905" w:type="dxa"/>
            <w:shd w:val="clear" w:color="auto" w:fill="auto"/>
          </w:tcPr>
          <w:p w:rsidR="006D01DD" w:rsidRPr="00D5423D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How do you know equal shares of identical wholes are equal even if the shapes are different?</w:t>
            </w:r>
          </w:p>
        </w:tc>
      </w:tr>
    </w:tbl>
    <w:p w:rsidR="00B12645" w:rsidRDefault="00B12645" w:rsidP="00A86615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037"/>
        <w:gridCol w:w="11676"/>
      </w:tblGrid>
      <w:tr w:rsidR="000B37B2" w:rsidRPr="00D5423D" w:rsidTr="000B37B2">
        <w:trPr>
          <w:cantSplit/>
          <w:trHeight w:val="18"/>
          <w:jc w:val="center"/>
        </w:trPr>
        <w:tc>
          <w:tcPr>
            <w:tcW w:w="303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B37B2" w:rsidRDefault="000B37B2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</w:rPr>
              <w:lastRenderedPageBreak/>
              <w:br w:type="page"/>
            </w:r>
            <w:r w:rsidRPr="00CE4D6B">
              <w:rPr>
                <w:rFonts w:asciiTheme="minorHAnsi" w:hAnsiTheme="minorHAnsi"/>
                <w:b/>
                <w:sz w:val="24"/>
                <w:szCs w:val="24"/>
              </w:rPr>
              <w:t>Key Knowledge and Skills:</w:t>
            </w:r>
          </w:p>
          <w:p w:rsidR="000B37B2" w:rsidRPr="00CE4D6B" w:rsidRDefault="000B37B2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  <w:b/>
                <w:sz w:val="20"/>
                <w:szCs w:val="20"/>
              </w:rPr>
              <w:t>My students will…</w:t>
            </w:r>
          </w:p>
        </w:tc>
        <w:tc>
          <w:tcPr>
            <w:tcW w:w="11676" w:type="dxa"/>
            <w:shd w:val="clear" w:color="auto" w:fill="D9D9D9" w:themeFill="background1" w:themeFillShade="D9"/>
          </w:tcPr>
          <w:p w:rsidR="000B37B2" w:rsidRPr="009A4B01" w:rsidRDefault="008775CB" w:rsidP="00660D4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8775CB">
              <w:rPr>
                <w:rFonts w:asciiTheme="minorHAnsi" w:hAnsiTheme="minorHAnsi"/>
                <w:i/>
                <w:sz w:val="20"/>
                <w:szCs w:val="20"/>
              </w:rPr>
              <w:t>What students will know and be able to do are so closely linked in the concept-based discipline of mathematics. Therefore, in the mathematics samples what students should know and do are combined.</w:t>
            </w:r>
          </w:p>
        </w:tc>
      </w:tr>
      <w:tr w:rsidR="006D01DD" w:rsidRPr="00D5423D">
        <w:trPr>
          <w:cantSplit/>
          <w:trHeight w:val="654"/>
          <w:jc w:val="center"/>
        </w:trPr>
        <w:tc>
          <w:tcPr>
            <w:tcW w:w="1471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44F83" w:rsidRPr="00C44F83" w:rsidRDefault="00C44F83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Recognize and draw shapes having specified attributes, such as given number of angles or a given number of equal faces (MA10-GR.2-S.4-GLE.1-EO.a)</w:t>
            </w:r>
          </w:p>
          <w:p w:rsidR="00C44F83" w:rsidRPr="00C44F83" w:rsidRDefault="00C44F83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Identify triangles, quadrilaterals, pentagons, hexagons, and cubes (MA10-GR.2-S.4-GLE.1-EO.b)</w:t>
            </w:r>
          </w:p>
          <w:p w:rsidR="00C44F83" w:rsidRPr="00C44F83" w:rsidRDefault="00C44F83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Partition circles and rectangles into two, three, or four equal shares and describe the shares using the words halves, thirds, half of, a third of, fourths, a fourth of, and a quarter of and describe the whole as two halves, three thirds, and four fourths (MA10-GR.2-S.4-GLE.1-EO.d)</w:t>
            </w:r>
          </w:p>
          <w:p w:rsidR="006D01DD" w:rsidRPr="00D5423D" w:rsidRDefault="00C44F83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Recognize that equal shares of identical wholes need not have the same shape-conservation of area (MA10-GR.2-S.4-GLE.1-EO.e)</w:t>
            </w:r>
          </w:p>
        </w:tc>
      </w:tr>
    </w:tbl>
    <w:p w:rsidR="006D01DD" w:rsidRPr="00D5423D" w:rsidRDefault="006D01DD" w:rsidP="00A86615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D01DD" w:rsidRPr="00D5423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D01DD" w:rsidRPr="00D5423D" w:rsidRDefault="006D01DD" w:rsidP="00A86615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D01DD" w:rsidRPr="00D5423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C44F83" w:rsidRPr="00C44F83" w:rsidRDefault="00C44F83" w:rsidP="00A86615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C44F83">
              <w:rPr>
                <w:rFonts w:asciiTheme="minorHAnsi" w:hAnsiTheme="minorHAnsi"/>
                <w:i/>
                <w:sz w:val="20"/>
                <w:szCs w:val="20"/>
              </w:rPr>
              <w:t>When I draw a square, I make sure that I have 4 equal sides and 4 square angles.</w:t>
            </w:r>
          </w:p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C44F83">
              <w:rPr>
                <w:rFonts w:asciiTheme="minorHAnsi" w:hAnsiTheme="minorHAnsi"/>
                <w:i/>
                <w:sz w:val="20"/>
                <w:szCs w:val="20"/>
              </w:rPr>
              <w:t>I know that 4 identical squares can make a larger square or a rectangle and each of the smaller squares represents one-fourth of the whole.</w:t>
            </w:r>
          </w:p>
        </w:tc>
      </w:tr>
      <w:tr w:rsidR="006D01DD" w:rsidRPr="00D5423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Similar, different, strategies, sharing, model, half, halves, half of, third, third of, fourth, fourth of, represent, edges, quarter</w:t>
            </w:r>
          </w:p>
        </w:tc>
      </w:tr>
      <w:tr w:rsidR="006D01DD" w:rsidRPr="00D5423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Shapes, cubes, hexagon, circle, pentagon, triangle, quadrilateral, sides, angles, faces, congruent, attribute, partition, identical wholes, equal shares, equal shares, unit fraction</w:t>
            </w:r>
          </w:p>
        </w:tc>
      </w:tr>
    </w:tbl>
    <w:p w:rsidR="006D01DD" w:rsidRDefault="006D01DD" w:rsidP="00A86615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97"/>
        <w:gridCol w:w="2430"/>
        <w:gridCol w:w="2610"/>
        <w:gridCol w:w="521"/>
        <w:gridCol w:w="1956"/>
        <w:gridCol w:w="4699"/>
      </w:tblGrid>
      <w:tr w:rsidR="006D01DD" w:rsidRPr="00D5423D">
        <w:trPr>
          <w:cantSplit/>
          <w:jc w:val="center"/>
        </w:trPr>
        <w:tc>
          <w:tcPr>
            <w:tcW w:w="2497" w:type="dxa"/>
            <w:shd w:val="clear" w:color="auto" w:fill="000000" w:themeFill="text1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561" w:type="dxa"/>
            <w:gridSpan w:val="3"/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What does 10 have to do with 1000?</w:t>
            </w:r>
          </w:p>
        </w:tc>
        <w:tc>
          <w:tcPr>
            <w:tcW w:w="1956" w:type="dxa"/>
            <w:shd w:val="clear" w:color="auto" w:fill="000000" w:themeFill="text1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 weeks</w:t>
            </w:r>
          </w:p>
        </w:tc>
      </w:tr>
      <w:tr w:rsidR="006D01DD" w:rsidRPr="00D5423D">
        <w:trPr>
          <w:cantSplit/>
          <w:trHeight w:val="615"/>
          <w:jc w:val="center"/>
        </w:trPr>
        <w:tc>
          <w:tcPr>
            <w:tcW w:w="249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:rsidR="006D01DD" w:rsidRPr="00D5423D" w:rsidRDefault="00C44F83" w:rsidP="00A86615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Structure/Patterns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176" w:type="dxa"/>
            <w:gridSpan w:val="3"/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MA10-GR.2-S.1-GLE.1</w:t>
            </w:r>
          </w:p>
        </w:tc>
      </w:tr>
      <w:tr w:rsidR="006D01DD" w:rsidRPr="00D5423D">
        <w:trPr>
          <w:cantSplit/>
          <w:trHeight w:val="27"/>
          <w:jc w:val="center"/>
        </w:trPr>
        <w:tc>
          <w:tcPr>
            <w:tcW w:w="249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216" w:type="dxa"/>
            <w:gridSpan w:val="5"/>
            <w:tcMar>
              <w:left w:w="115" w:type="dxa"/>
              <w:right w:w="115" w:type="dxa"/>
            </w:tcMar>
          </w:tcPr>
          <w:p w:rsidR="00C44F83" w:rsidRPr="00C44F83" w:rsidRDefault="00C44F83" w:rsidP="00A866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44F83">
              <w:rPr>
                <w:rFonts w:asciiTheme="minorHAnsi" w:eastAsia="Times New Roman" w:hAnsiTheme="minorHAnsi"/>
                <w:sz w:val="20"/>
                <w:szCs w:val="20"/>
              </w:rPr>
              <w:t>How can 10 be both ten and one?</w:t>
            </w:r>
          </w:p>
          <w:p w:rsidR="006D01DD" w:rsidRPr="00A86B29" w:rsidRDefault="00C44F83" w:rsidP="00A866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44F83">
              <w:rPr>
                <w:rFonts w:asciiTheme="minorHAnsi" w:eastAsia="Times New Roman" w:hAnsiTheme="minorHAnsi"/>
                <w:sz w:val="20"/>
                <w:szCs w:val="20"/>
              </w:rPr>
              <w:t>What would happen if there were no such thing as place value? (MA10-GR.2-S.1-GLE.1-RA.2; N.1)</w:t>
            </w:r>
          </w:p>
        </w:tc>
      </w:tr>
      <w:tr w:rsidR="006D01DD" w:rsidRPr="00D5423D">
        <w:trPr>
          <w:cantSplit/>
          <w:trHeight w:val="27"/>
          <w:jc w:val="center"/>
        </w:trPr>
        <w:tc>
          <w:tcPr>
            <w:tcW w:w="249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216" w:type="dxa"/>
            <w:gridSpan w:val="5"/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Number and Operations in Base Ten</w:t>
            </w:r>
          </w:p>
        </w:tc>
      </w:tr>
      <w:tr w:rsidR="006D01DD" w:rsidRPr="00D5423D">
        <w:trPr>
          <w:cantSplit/>
          <w:trHeight w:val="27"/>
          <w:jc w:val="center"/>
        </w:trPr>
        <w:tc>
          <w:tcPr>
            <w:tcW w:w="249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216" w:type="dxa"/>
            <w:gridSpan w:val="5"/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Skip counting, efficiency, flexibility, grouping, unitizing, compose/decompose, unit, ten times, standard and expanded form, numeric representations (verbal, symbolic), addition, subtraction, increasing/decreasing, place value, comparison, properties of operations (Associative, Commutative, Identity)</w:t>
            </w:r>
          </w:p>
        </w:tc>
      </w:tr>
    </w:tbl>
    <w:p w:rsidR="006D01DD" w:rsidRPr="00A86B29" w:rsidRDefault="006D01DD" w:rsidP="00A86615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6D01DD" w:rsidRPr="00D5423D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FC1F65" w:rsidRDefault="006D01DD" w:rsidP="00A86615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6D01DD" w:rsidRPr="00FC1F65" w:rsidRDefault="006D01DD" w:rsidP="00A86615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D01DD" w:rsidRPr="00D5423D" w:rsidRDefault="006D01DD" w:rsidP="00A86615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6D01DD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Skip counting develops efficient and flexible counting of grouped items (e.g., fingers) (MA10-GR.2-S.1-GLE.1-EO.a.ii, a.iii)</w:t>
            </w:r>
          </w:p>
        </w:tc>
        <w:tc>
          <w:tcPr>
            <w:tcW w:w="4832" w:type="dxa"/>
            <w:shd w:val="clear" w:color="auto" w:fill="auto"/>
          </w:tcPr>
          <w:p w:rsidR="006D01DD" w:rsidRPr="00D5423D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What does it mean to skip count?</w:t>
            </w:r>
          </w:p>
        </w:tc>
        <w:tc>
          <w:tcPr>
            <w:tcW w:w="4905" w:type="dxa"/>
            <w:shd w:val="clear" w:color="auto" w:fill="auto"/>
          </w:tcPr>
          <w:p w:rsidR="006D01DD" w:rsidRPr="007369C2" w:rsidRDefault="00C44F83" w:rsidP="00A86615">
            <w:pPr>
              <w:ind w:left="317" w:hanging="317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Why is skip-counting more efficient than counting by ones?</w:t>
            </w:r>
          </w:p>
        </w:tc>
      </w:tr>
      <w:tr w:rsidR="006D01DD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C44F83" w:rsidP="00A86615">
            <w:pPr>
              <w:tabs>
                <w:tab w:val="left" w:pos="2847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The ability to unitize a number (i.e. 100 as a bundle of tens) leads to flexible composing and decomposing of numbers based on groupings of ten (e.g., 1s, 10s, and 100s) (MA10-GR.2-S.1-GLE.1-EO.b)</w:t>
            </w:r>
          </w:p>
        </w:tc>
        <w:tc>
          <w:tcPr>
            <w:tcW w:w="4832" w:type="dxa"/>
            <w:shd w:val="clear" w:color="auto" w:fill="auto"/>
          </w:tcPr>
          <w:p w:rsidR="00C44F83" w:rsidRPr="00C44F83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How many tens are in a hundred?</w:t>
            </w:r>
          </w:p>
          <w:p w:rsidR="00C44F83" w:rsidRPr="00C44F83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How many tens are in a thousand?</w:t>
            </w:r>
          </w:p>
          <w:p w:rsidR="006D01DD" w:rsidRPr="00D5423D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How many hundreds are in a thousand?</w:t>
            </w:r>
          </w:p>
        </w:tc>
        <w:tc>
          <w:tcPr>
            <w:tcW w:w="4905" w:type="dxa"/>
            <w:shd w:val="clear" w:color="auto" w:fill="auto"/>
          </w:tcPr>
          <w:p w:rsidR="006D01DD" w:rsidRPr="00D5423D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 xml:space="preserve">How big </w:t>
            </w:r>
            <w:proofErr w:type="gramStart"/>
            <w:r w:rsidRPr="00C44F83">
              <w:rPr>
                <w:rFonts w:asciiTheme="minorHAnsi" w:hAnsiTheme="minorHAnsi"/>
                <w:sz w:val="20"/>
                <w:szCs w:val="20"/>
              </w:rPr>
              <w:t>is</w:t>
            </w:r>
            <w:proofErr w:type="gramEnd"/>
            <w:r w:rsidRPr="00C44F83">
              <w:rPr>
                <w:rFonts w:asciiTheme="minorHAnsi" w:hAnsiTheme="minorHAnsi"/>
                <w:sz w:val="20"/>
                <w:szCs w:val="20"/>
              </w:rPr>
              <w:t xml:space="preserve"> 100? 1,000? (MA10-GR.2-S.1-GLE.1-IQ.1)</w:t>
            </w:r>
          </w:p>
        </w:tc>
      </w:tr>
      <w:tr w:rsidR="006D01DD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01DD" w:rsidRPr="00D5423D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Place value allows understanding of each successive larger unit in the base ten number system as ten times as large as the previous unit (MA10-GR.2-S.1-GLE.1-EO.a)</w:t>
            </w:r>
          </w:p>
        </w:tc>
        <w:tc>
          <w:tcPr>
            <w:tcW w:w="4832" w:type="dxa"/>
            <w:shd w:val="clear" w:color="auto" w:fill="auto"/>
          </w:tcPr>
          <w:p w:rsidR="00C44F83" w:rsidRPr="00C44F83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How can you represent numbers on the decade between 100 and 900 as either groups of 10s or combinations of 100s and 10s?</w:t>
            </w:r>
          </w:p>
          <w:p w:rsidR="006D01DD" w:rsidRPr="00E53439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How do you add or subtract multiples of 10 or 100 from a number?</w:t>
            </w:r>
          </w:p>
        </w:tc>
        <w:tc>
          <w:tcPr>
            <w:tcW w:w="4905" w:type="dxa"/>
            <w:shd w:val="clear" w:color="auto" w:fill="auto"/>
          </w:tcPr>
          <w:p w:rsidR="00C44F83" w:rsidRPr="00C44F83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How does the position of a digit in a number affect its value? (MA10-GR.2-S.1-GLE.1-IQ.2)</w:t>
            </w:r>
          </w:p>
          <w:p w:rsidR="006D01DD" w:rsidRPr="00D5423D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How is adding/subtracting single digit numbers similar to adding/subtracting a multiple of 10 or 100 to/from a three-digit number? How is it different?</w:t>
            </w:r>
          </w:p>
        </w:tc>
      </w:tr>
      <w:tr w:rsidR="00C44F83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44F83" w:rsidRPr="00C44F83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When comparing three-digit numbers the number containing more 100s is greater than a number containing fewer 100s (and vice versa) (MA10-GR.2-S.1-GLE.1-EO.a.v)</w:t>
            </w:r>
          </w:p>
        </w:tc>
        <w:tc>
          <w:tcPr>
            <w:tcW w:w="4832" w:type="dxa"/>
            <w:shd w:val="clear" w:color="auto" w:fill="auto"/>
          </w:tcPr>
          <w:p w:rsidR="00C44F83" w:rsidRPr="00C44F83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 xml:space="preserve">What symbols are used to compare two numbers? </w:t>
            </w:r>
          </w:p>
          <w:p w:rsidR="00C44F83" w:rsidRPr="00C44F83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If 2 three-digit numbers contain the same number of hundreds how do you compare them?</w:t>
            </w:r>
          </w:p>
        </w:tc>
        <w:tc>
          <w:tcPr>
            <w:tcW w:w="4905" w:type="dxa"/>
            <w:shd w:val="clear" w:color="auto" w:fill="auto"/>
          </w:tcPr>
          <w:p w:rsidR="00C44F83" w:rsidRPr="00C44F83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Why is the largest differing place value used to compare two numbers?</w:t>
            </w:r>
          </w:p>
        </w:tc>
      </w:tr>
      <w:tr w:rsidR="00C44F83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44F83" w:rsidRPr="00C44F83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Reading and writing numbers in standard and expanded forms develops meaningful connections between verbal (number-names) and symbolic (numerals) representations of quantities and increases flexibility with composing and decomposing numbers (MA10-GR.2-S.1-GLE.1-EO.a.i, </w:t>
            </w:r>
            <w:proofErr w:type="spellStart"/>
            <w:r w:rsidRPr="00C44F83">
              <w:rPr>
                <w:rFonts w:asciiTheme="minorHAnsi" w:hAnsiTheme="minorHAnsi"/>
                <w:sz w:val="20"/>
                <w:szCs w:val="20"/>
              </w:rPr>
              <w:t>a.iv</w:t>
            </w:r>
            <w:proofErr w:type="spellEnd"/>
            <w:r w:rsidRPr="00C44F8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C44F83" w:rsidRPr="00C44F83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What are multiple ways of breaking apart and putting backing together a number? (MA10-GR.2-S.1-GLE.1-IQ.1)</w:t>
            </w:r>
          </w:p>
        </w:tc>
        <w:tc>
          <w:tcPr>
            <w:tcW w:w="4905" w:type="dxa"/>
            <w:shd w:val="clear" w:color="auto" w:fill="auto"/>
          </w:tcPr>
          <w:p w:rsidR="00C44F83" w:rsidRPr="00C44F83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Why can you represent a number in multiple ways?</w:t>
            </w:r>
          </w:p>
          <w:p w:rsidR="00C44F83" w:rsidRPr="00C44F83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How does the structure of the number system support the learning of larger numbers?</w:t>
            </w:r>
          </w:p>
        </w:tc>
      </w:tr>
      <w:tr w:rsidR="00C44F83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44F83" w:rsidRPr="00C44F83" w:rsidRDefault="00C44F83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Place value strategies, properties of operations (commutative, associative, and identity properties of addition) and the inverse relationships between addition and subtraction build addition and subtraction fluency (MA10-GR.2-S.1-GLE.1-EO.b.i)</w:t>
            </w:r>
          </w:p>
        </w:tc>
        <w:tc>
          <w:tcPr>
            <w:tcW w:w="4832" w:type="dxa"/>
            <w:shd w:val="clear" w:color="auto" w:fill="auto"/>
          </w:tcPr>
          <w:p w:rsidR="00C44F83" w:rsidRPr="00C44F83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What is the relationship between addition and subtraction?</w:t>
            </w:r>
          </w:p>
        </w:tc>
        <w:tc>
          <w:tcPr>
            <w:tcW w:w="4905" w:type="dxa"/>
            <w:shd w:val="clear" w:color="auto" w:fill="auto"/>
          </w:tcPr>
          <w:p w:rsidR="00C44F83" w:rsidRPr="00C44F83" w:rsidRDefault="00C44F83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44F83">
              <w:rPr>
                <w:rFonts w:asciiTheme="minorHAnsi" w:hAnsiTheme="minorHAnsi"/>
                <w:sz w:val="20"/>
                <w:szCs w:val="20"/>
              </w:rPr>
              <w:t>How does understanding place value and the relationship between addition and subtraction make addition and subtraction problems easier?</w:t>
            </w:r>
          </w:p>
        </w:tc>
      </w:tr>
      <w:tr w:rsidR="00C44F83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44F83" w:rsidRPr="00C44F83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The adding or subtracting of three-digit numbers often requires composing or decomposing tens and/or hundreds (MA10-GR.2-S.1-GLE.1-EO.b)</w:t>
            </w:r>
          </w:p>
        </w:tc>
        <w:tc>
          <w:tcPr>
            <w:tcW w:w="4832" w:type="dxa"/>
            <w:shd w:val="clear" w:color="auto" w:fill="auto"/>
          </w:tcPr>
          <w:p w:rsidR="00C44F83" w:rsidRPr="00C44F83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How does decomposing numbers into ones, tens, and hundreds help you add or subtract them?</w:t>
            </w:r>
          </w:p>
        </w:tc>
        <w:tc>
          <w:tcPr>
            <w:tcW w:w="4905" w:type="dxa"/>
            <w:shd w:val="clear" w:color="auto" w:fill="auto"/>
          </w:tcPr>
          <w:p w:rsidR="00C44F83" w:rsidRPr="00C44F83" w:rsidRDefault="007B3136" w:rsidP="00A8661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Why do we combine digits with the same place value when adding multi-digit numbers?</w:t>
            </w:r>
          </w:p>
        </w:tc>
      </w:tr>
    </w:tbl>
    <w:p w:rsidR="006D01DD" w:rsidRDefault="006D01DD" w:rsidP="00A86615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47"/>
        <w:gridCol w:w="11766"/>
      </w:tblGrid>
      <w:tr w:rsidR="000B37B2" w:rsidRPr="00D5423D" w:rsidTr="000B37B2">
        <w:trPr>
          <w:trHeight w:val="18"/>
          <w:jc w:val="center"/>
        </w:trPr>
        <w:tc>
          <w:tcPr>
            <w:tcW w:w="294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B37B2" w:rsidRDefault="000B37B2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</w:rPr>
              <w:br w:type="page"/>
            </w:r>
            <w:r w:rsidRPr="00CE4D6B">
              <w:rPr>
                <w:rFonts w:asciiTheme="minorHAnsi" w:hAnsiTheme="minorHAnsi"/>
                <w:b/>
                <w:sz w:val="24"/>
                <w:szCs w:val="24"/>
              </w:rPr>
              <w:t>Key Knowledge and Skills:</w:t>
            </w:r>
          </w:p>
          <w:p w:rsidR="000B37B2" w:rsidRPr="00CE4D6B" w:rsidRDefault="000B37B2" w:rsidP="00660D46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/>
                <w:b/>
                <w:sz w:val="20"/>
                <w:szCs w:val="20"/>
              </w:rPr>
              <w:t>My students will…</w:t>
            </w:r>
          </w:p>
        </w:tc>
        <w:tc>
          <w:tcPr>
            <w:tcW w:w="11766" w:type="dxa"/>
            <w:shd w:val="clear" w:color="auto" w:fill="D9D9D9" w:themeFill="background1" w:themeFillShade="D9"/>
          </w:tcPr>
          <w:p w:rsidR="000B37B2" w:rsidRPr="009A4B01" w:rsidRDefault="008775CB" w:rsidP="00660D4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8775CB">
              <w:rPr>
                <w:rFonts w:asciiTheme="minorHAnsi" w:hAnsiTheme="minorHAnsi"/>
                <w:i/>
                <w:sz w:val="20"/>
                <w:szCs w:val="20"/>
              </w:rPr>
              <w:t>What students will know and be able to do are so closely linked in the concept-based discipline of mathematics. Therefore, in the mathematics samples what students should know and do are combined.</w:t>
            </w:r>
            <w:bookmarkStart w:id="0" w:name="_GoBack"/>
            <w:bookmarkEnd w:id="0"/>
          </w:p>
        </w:tc>
      </w:tr>
      <w:tr w:rsidR="006D01DD" w:rsidRPr="00D5423D">
        <w:trPr>
          <w:trHeight w:val="654"/>
          <w:jc w:val="center"/>
        </w:trPr>
        <w:tc>
          <w:tcPr>
            <w:tcW w:w="1471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A03" w:rsidRDefault="00435A03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Understand the three digits of a three-digit number represent the amount of hundreds, tens, and ones 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>(MA10-GR.2-S.1-GLE.1-EO.a.i)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Represent the digits of a three-digit number as hundreds, tens, and ones (MA10-GR.2-S.1-GLE.1-EO.a.i)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Count forward and backward within 1000 (MA10-GR.2-S.1-GLE.1-EO.a.ii)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Skip-count by 5s, 10s, and 100s (MA10-GR.2-S.1-GLE.1-EO.a.iii)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Read and write numbers to 1000 using base-ten numerals, number names, and expanded form (MA10-GR.2-S.1-GLE.1-EO.a.iv)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Compare two three-digit numbers based on meanings of the hundreds, tens, and ones digits, using &gt;, =, and &lt; symbols to record the results of comparisons. (MA10-GR.2-S.1-GLE.1-EO.a.v)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Fluently add and subtract within 100 using strategies based on place value understanding, properties of operations, and/or the relationship between addition and subtraction (MA10-GR.2-S.1-GLE.1-EO.b.i)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Add up to four two-digit numbers using strategies based on place value and properties of operations (MA10-GR.2-S.1-GLE.1-EO.b.ii)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Add and subtract within 1000 using concrete models or drawings, strategies based on place value, properties of operations, and/or the relationship between addition and subtraction (MA10-GR.2-S.1-GLE.1-EO.b.iii)</w:t>
            </w:r>
          </w:p>
          <w:p w:rsidR="007B3136" w:rsidRPr="007B3136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 xml:space="preserve">Make connections between </w:t>
            </w:r>
            <w:r w:rsidR="00435A03">
              <w:rPr>
                <w:rFonts w:asciiTheme="minorHAnsi" w:hAnsiTheme="minorHAnsi"/>
                <w:sz w:val="20"/>
                <w:szCs w:val="20"/>
              </w:rPr>
              <w:t>solution strategies</w:t>
            </w:r>
            <w:r w:rsidRPr="007B3136">
              <w:rPr>
                <w:rFonts w:asciiTheme="minorHAnsi" w:hAnsiTheme="minorHAnsi"/>
                <w:sz w:val="20"/>
                <w:szCs w:val="20"/>
              </w:rPr>
              <w:t xml:space="preserve"> and written representations of addition and subtraction within 1,000 (MA10-GR.2-S.1-GLE.1-EO.b.iii)</w:t>
            </w:r>
          </w:p>
          <w:p w:rsidR="00435A03" w:rsidRPr="007B3136" w:rsidRDefault="00435A03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Explain why addition and subtraction strategies work, using place value and the properties of operations (MA10-GR.2-S.1-GLE.1-EO.b.v)</w:t>
            </w:r>
          </w:p>
          <w:p w:rsidR="007B3136" w:rsidRPr="00DA138A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Mentally add 10 or 100 to a given number 100–900, and mentally subtract 10 or</w:t>
            </w:r>
            <w:r w:rsidR="00DA13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A138A">
              <w:rPr>
                <w:rFonts w:asciiTheme="minorHAnsi" w:hAnsiTheme="minorHAnsi"/>
                <w:sz w:val="20"/>
                <w:szCs w:val="20"/>
              </w:rPr>
              <w:t>100 from a given number 100–900 (MA10-GR.2-S.1-GLE.1-EO.b.iv)</w:t>
            </w:r>
          </w:p>
          <w:p w:rsidR="006D01DD" w:rsidRPr="00D5423D" w:rsidRDefault="007B3136" w:rsidP="00A866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Increase or decrease three-digit numbers by multiples of 10 or 100 by applying the concept of addition and subtraction of single digit numbers and by utilizing concepts of place value (MA10-GR.2-S.1-GLE.1-EO.b.iv)</w:t>
            </w:r>
          </w:p>
        </w:tc>
      </w:tr>
    </w:tbl>
    <w:p w:rsidR="006D01DD" w:rsidRPr="00D5423D" w:rsidRDefault="006D01DD" w:rsidP="00A86615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D01DD" w:rsidRPr="00D5423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D01DD" w:rsidRPr="00D5423D" w:rsidRDefault="006D01DD" w:rsidP="00A86615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D01DD" w:rsidRPr="00D5423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D01DD" w:rsidRPr="00D5423D" w:rsidRDefault="007B3136" w:rsidP="00A86615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B3136">
              <w:rPr>
                <w:rFonts w:asciiTheme="minorHAnsi" w:hAnsiTheme="minorHAnsi"/>
                <w:i/>
                <w:sz w:val="20"/>
                <w:szCs w:val="20"/>
              </w:rPr>
              <w:t>When I compare eight hundred thirty-nine to seven hundred forty-two I know eight hundred thirty-nine is larger because eight hundred is larger than seven hundred.</w:t>
            </w:r>
          </w:p>
        </w:tc>
      </w:tr>
      <w:tr w:rsidR="006D01DD" w:rsidRPr="00D5423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D01DD" w:rsidRPr="00D5423D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Efficient, flexible, number names (e.g., eight hundred thirty-two), compare, thousand, hundred, ten, one, addition, subtraction, greater, larger, smaller, increase, decrease</w:t>
            </w:r>
          </w:p>
        </w:tc>
      </w:tr>
      <w:tr w:rsidR="006D01DD" w:rsidRPr="00D5423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D01DD" w:rsidRPr="00D5423D" w:rsidRDefault="006D01DD" w:rsidP="00A8661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D01DD" w:rsidRPr="00D5423D" w:rsidRDefault="007B3136" w:rsidP="00A866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136">
              <w:rPr>
                <w:rFonts w:asciiTheme="minorHAnsi" w:hAnsiTheme="minorHAnsi"/>
                <w:sz w:val="20"/>
                <w:szCs w:val="20"/>
              </w:rPr>
              <w:t>Skip counting, grouping, compose, decompose, unit, ten times, standard form, expanded form, place value</w:t>
            </w:r>
          </w:p>
        </w:tc>
      </w:tr>
    </w:tbl>
    <w:p w:rsidR="006D01DD" w:rsidRPr="007B3136" w:rsidRDefault="006D01DD" w:rsidP="00A86615">
      <w:pPr>
        <w:ind w:left="0" w:firstLine="0"/>
        <w:rPr>
          <w:rFonts w:asciiTheme="minorHAnsi" w:hAnsiTheme="minorHAnsi"/>
          <w:b/>
          <w:sz w:val="14"/>
          <w:szCs w:val="20"/>
        </w:rPr>
      </w:pPr>
    </w:p>
    <w:sectPr w:rsidR="006D01DD" w:rsidRPr="007B3136" w:rsidSect="00F656DB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03" w:rsidRDefault="00435A03" w:rsidP="00F36A58">
      <w:r>
        <w:separator/>
      </w:r>
    </w:p>
  </w:endnote>
  <w:endnote w:type="continuationSeparator" w:id="0">
    <w:p w:rsidR="00435A03" w:rsidRDefault="00435A03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85" w:rsidRDefault="003847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03" w:rsidRPr="001A50CB" w:rsidRDefault="00435A03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>
      <w:rPr>
        <w:sz w:val="16"/>
        <w:szCs w:val="16"/>
      </w:rPr>
      <w:t>Michelle Carey (Poudre R-1); Marci Hellman (Jefferson County R-1); Lara Jackman (Summit RE-1)</w:t>
    </w:r>
  </w:p>
  <w:p w:rsidR="00435A03" w:rsidRPr="001A50CB" w:rsidRDefault="00435A03" w:rsidP="00A86B29">
    <w:pPr>
      <w:rPr>
        <w:sz w:val="16"/>
        <w:szCs w:val="16"/>
      </w:rPr>
    </w:pPr>
    <w:r>
      <w:rPr>
        <w:sz w:val="16"/>
        <w:szCs w:val="16"/>
      </w:rPr>
      <w:t>2</w:t>
    </w:r>
    <w:r w:rsidRPr="00142492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Mathematics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="00384785">
      <w:rPr>
        <w:sz w:val="16"/>
        <w:szCs w:val="16"/>
      </w:rPr>
      <w:t>February 15</w:t>
    </w:r>
    <w:r w:rsidRPr="001A50CB">
      <w:rPr>
        <w:sz w:val="16"/>
        <w:szCs w:val="16"/>
      </w:rPr>
      <w:t>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="000041DB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="000041DB" w:rsidRPr="001A50CB">
          <w:rPr>
            <w:sz w:val="16"/>
            <w:szCs w:val="16"/>
          </w:rPr>
          <w:fldChar w:fldCharType="separate"/>
        </w:r>
        <w:r w:rsidR="008775CB">
          <w:rPr>
            <w:noProof/>
            <w:sz w:val="16"/>
            <w:szCs w:val="16"/>
          </w:rPr>
          <w:t>1</w:t>
        </w:r>
        <w:r w:rsidR="000041DB"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0041DB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="000041DB" w:rsidRPr="001A50CB">
          <w:rPr>
            <w:sz w:val="16"/>
            <w:szCs w:val="16"/>
          </w:rPr>
          <w:fldChar w:fldCharType="separate"/>
        </w:r>
        <w:r w:rsidR="008775CB">
          <w:rPr>
            <w:noProof/>
            <w:sz w:val="16"/>
            <w:szCs w:val="16"/>
          </w:rPr>
          <w:t>10</w:t>
        </w:r>
        <w:r w:rsidR="000041DB" w:rsidRPr="001A50CB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85" w:rsidRDefault="0038478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03" w:rsidRDefault="00435A0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03" w:rsidRDefault="00435A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03" w:rsidRDefault="00435A03" w:rsidP="00F36A58">
      <w:r>
        <w:separator/>
      </w:r>
    </w:p>
  </w:footnote>
  <w:footnote w:type="continuationSeparator" w:id="0">
    <w:p w:rsidR="00435A03" w:rsidRDefault="00435A03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03" w:rsidRDefault="00435A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03" w:rsidRPr="00D5423D" w:rsidRDefault="00435A03" w:rsidP="00161145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435A03" w:rsidRDefault="00435A03" w:rsidP="00161145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2</w:t>
    </w:r>
    <w:r w:rsidRPr="00142492">
      <w:rPr>
        <w:rFonts w:asciiTheme="minorHAnsi" w:hAnsiTheme="minorHAnsi"/>
        <w:b/>
        <w:sz w:val="20"/>
        <w:szCs w:val="20"/>
        <w:vertAlign w:val="superscript"/>
      </w:rPr>
      <w:t>nd</w:t>
    </w:r>
    <w:r>
      <w:rPr>
        <w:rFonts w:asciiTheme="minorHAnsi" w:hAnsiTheme="minorHAnsi"/>
        <w:b/>
        <w:sz w:val="20"/>
        <w:szCs w:val="20"/>
      </w:rPr>
      <w:t xml:space="preserve"> Grade Mathematics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03" w:rsidRDefault="00435A0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03" w:rsidRDefault="00435A0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03" w:rsidRPr="00304C52" w:rsidRDefault="00435A03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435A03" w:rsidRPr="00F36A58" w:rsidRDefault="00435A03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2</w:t>
    </w:r>
    <w:r w:rsidRPr="00B64D0A">
      <w:rPr>
        <w:rFonts w:asciiTheme="minorHAnsi" w:hAnsiTheme="minorHAnsi"/>
        <w:b/>
        <w:sz w:val="20"/>
        <w:szCs w:val="20"/>
        <w:vertAlign w:val="superscript"/>
      </w:rPr>
      <w:t>nd</w:t>
    </w:r>
    <w:r>
      <w:rPr>
        <w:rFonts w:asciiTheme="minorHAnsi" w:hAnsiTheme="minorHAnsi"/>
        <w:b/>
        <w:sz w:val="20"/>
        <w:szCs w:val="20"/>
      </w:rPr>
      <w:t xml:space="preserve"> Grade Mathematics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03" w:rsidRDefault="00435A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74AD0DA"/>
    <w:lvl w:ilvl="0">
      <w:numFmt w:val="bullet"/>
      <w:lvlText w:val="*"/>
      <w:lvlJc w:val="left"/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AB72B0"/>
    <w:multiLevelType w:val="hybridMultilevel"/>
    <w:tmpl w:val="1EBC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7158E8"/>
    <w:multiLevelType w:val="hybridMultilevel"/>
    <w:tmpl w:val="BCE4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3471C"/>
    <w:multiLevelType w:val="hybridMultilevel"/>
    <w:tmpl w:val="A67C7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D462EC"/>
    <w:multiLevelType w:val="hybridMultilevel"/>
    <w:tmpl w:val="E8D6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3931F8"/>
    <w:multiLevelType w:val="hybridMultilevel"/>
    <w:tmpl w:val="8474E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575B9"/>
    <w:multiLevelType w:val="hybridMultilevel"/>
    <w:tmpl w:val="070E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2830C5"/>
    <w:multiLevelType w:val="hybridMultilevel"/>
    <w:tmpl w:val="797CF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135281"/>
    <w:multiLevelType w:val="hybridMultilevel"/>
    <w:tmpl w:val="B9E0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825669"/>
    <w:multiLevelType w:val="hybridMultilevel"/>
    <w:tmpl w:val="797CF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D6B9E"/>
    <w:multiLevelType w:val="hybridMultilevel"/>
    <w:tmpl w:val="8474EB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3"/>
  </w:num>
  <w:num w:numId="3">
    <w:abstractNumId w:val="23"/>
  </w:num>
  <w:num w:numId="4">
    <w:abstractNumId w:val="7"/>
  </w:num>
  <w:num w:numId="5">
    <w:abstractNumId w:val="29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5"/>
  </w:num>
  <w:num w:numId="11">
    <w:abstractNumId w:val="24"/>
  </w:num>
  <w:num w:numId="12">
    <w:abstractNumId w:val="22"/>
  </w:num>
  <w:num w:numId="13">
    <w:abstractNumId w:val="14"/>
  </w:num>
  <w:num w:numId="14">
    <w:abstractNumId w:val="31"/>
  </w:num>
  <w:num w:numId="15">
    <w:abstractNumId w:val="18"/>
  </w:num>
  <w:num w:numId="16">
    <w:abstractNumId w:val="2"/>
  </w:num>
  <w:num w:numId="17">
    <w:abstractNumId w:val="26"/>
  </w:num>
  <w:num w:numId="18">
    <w:abstractNumId w:val="21"/>
  </w:num>
  <w:num w:numId="19">
    <w:abstractNumId w:val="6"/>
  </w:num>
  <w:num w:numId="20">
    <w:abstractNumId w:val="20"/>
  </w:num>
  <w:num w:numId="21">
    <w:abstractNumId w:val="9"/>
  </w:num>
  <w:num w:numId="22">
    <w:abstractNumId w:val="16"/>
  </w:num>
  <w:num w:numId="23">
    <w:abstractNumId w:val="27"/>
  </w:num>
  <w:num w:numId="24">
    <w:abstractNumId w:val="8"/>
  </w:num>
  <w:num w:numId="25">
    <w:abstractNumId w:val="25"/>
  </w:num>
  <w:num w:numId="26">
    <w:abstractNumId w:val="19"/>
  </w:num>
  <w:num w:numId="27">
    <w:abstractNumId w:val="1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28">
    <w:abstractNumId w:val="10"/>
  </w:num>
  <w:num w:numId="29">
    <w:abstractNumId w:val="3"/>
  </w:num>
  <w:num w:numId="30">
    <w:abstractNumId w:val="28"/>
  </w:num>
  <w:num w:numId="31">
    <w:abstractNumId w:val="15"/>
  </w:num>
  <w:num w:numId="32">
    <w:abstractNumId w:val="30"/>
  </w:num>
  <w:num w:numId="33">
    <w:abstractNumId w:val="34"/>
  </w:num>
  <w:num w:numId="34">
    <w:abstractNumId w:val="1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41DB"/>
    <w:rsid w:val="000063C0"/>
    <w:rsid w:val="00016F99"/>
    <w:rsid w:val="00031AF3"/>
    <w:rsid w:val="000470FE"/>
    <w:rsid w:val="000529DD"/>
    <w:rsid w:val="00065679"/>
    <w:rsid w:val="00065DD3"/>
    <w:rsid w:val="000728AC"/>
    <w:rsid w:val="00077BA1"/>
    <w:rsid w:val="000910A8"/>
    <w:rsid w:val="000910E2"/>
    <w:rsid w:val="000B2D43"/>
    <w:rsid w:val="000B3191"/>
    <w:rsid w:val="000B37B2"/>
    <w:rsid w:val="000D089A"/>
    <w:rsid w:val="000D2207"/>
    <w:rsid w:val="000D2958"/>
    <w:rsid w:val="000E54AC"/>
    <w:rsid w:val="000E74E5"/>
    <w:rsid w:val="000E7E98"/>
    <w:rsid w:val="000F51A6"/>
    <w:rsid w:val="000F56D7"/>
    <w:rsid w:val="00101259"/>
    <w:rsid w:val="00112135"/>
    <w:rsid w:val="0011270D"/>
    <w:rsid w:val="00122021"/>
    <w:rsid w:val="00125E85"/>
    <w:rsid w:val="0013710B"/>
    <w:rsid w:val="00142492"/>
    <w:rsid w:val="00144939"/>
    <w:rsid w:val="0014751D"/>
    <w:rsid w:val="00153510"/>
    <w:rsid w:val="001566C0"/>
    <w:rsid w:val="00161145"/>
    <w:rsid w:val="001646D2"/>
    <w:rsid w:val="00167860"/>
    <w:rsid w:val="001749E8"/>
    <w:rsid w:val="0018327B"/>
    <w:rsid w:val="001951E1"/>
    <w:rsid w:val="001A50CB"/>
    <w:rsid w:val="001B5F07"/>
    <w:rsid w:val="001C53AD"/>
    <w:rsid w:val="001D01C0"/>
    <w:rsid w:val="001E64E5"/>
    <w:rsid w:val="001F5B7D"/>
    <w:rsid w:val="001F72AD"/>
    <w:rsid w:val="0020176D"/>
    <w:rsid w:val="00230248"/>
    <w:rsid w:val="002306AC"/>
    <w:rsid w:val="002404E2"/>
    <w:rsid w:val="00245712"/>
    <w:rsid w:val="0025049C"/>
    <w:rsid w:val="00254293"/>
    <w:rsid w:val="00255AB1"/>
    <w:rsid w:val="00261D0E"/>
    <w:rsid w:val="002633A6"/>
    <w:rsid w:val="002713D7"/>
    <w:rsid w:val="002762BC"/>
    <w:rsid w:val="002813AD"/>
    <w:rsid w:val="00281B05"/>
    <w:rsid w:val="00282609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4C52"/>
    <w:rsid w:val="003117E8"/>
    <w:rsid w:val="00317C33"/>
    <w:rsid w:val="00322B29"/>
    <w:rsid w:val="00323393"/>
    <w:rsid w:val="003372B0"/>
    <w:rsid w:val="00343F7B"/>
    <w:rsid w:val="00344A93"/>
    <w:rsid w:val="003458BA"/>
    <w:rsid w:val="00347243"/>
    <w:rsid w:val="00350CF8"/>
    <w:rsid w:val="00357799"/>
    <w:rsid w:val="00367A30"/>
    <w:rsid w:val="0037498B"/>
    <w:rsid w:val="00384785"/>
    <w:rsid w:val="0038584C"/>
    <w:rsid w:val="0039211E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0AA9"/>
    <w:rsid w:val="003E1824"/>
    <w:rsid w:val="003E77B3"/>
    <w:rsid w:val="003F2D8C"/>
    <w:rsid w:val="003F7610"/>
    <w:rsid w:val="00434551"/>
    <w:rsid w:val="00435A03"/>
    <w:rsid w:val="00435C7A"/>
    <w:rsid w:val="00445A09"/>
    <w:rsid w:val="00455ED5"/>
    <w:rsid w:val="00456D71"/>
    <w:rsid w:val="00465E50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103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5336C"/>
    <w:rsid w:val="006560F3"/>
    <w:rsid w:val="006607A2"/>
    <w:rsid w:val="00661C13"/>
    <w:rsid w:val="006741FE"/>
    <w:rsid w:val="006823A0"/>
    <w:rsid w:val="00695537"/>
    <w:rsid w:val="00695A9C"/>
    <w:rsid w:val="006974A6"/>
    <w:rsid w:val="006A50C7"/>
    <w:rsid w:val="006C3591"/>
    <w:rsid w:val="006C65C1"/>
    <w:rsid w:val="006C75EE"/>
    <w:rsid w:val="006D01DD"/>
    <w:rsid w:val="006E0EC1"/>
    <w:rsid w:val="006E6321"/>
    <w:rsid w:val="006E6F82"/>
    <w:rsid w:val="006F4A4A"/>
    <w:rsid w:val="007369C2"/>
    <w:rsid w:val="00741EE4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B3136"/>
    <w:rsid w:val="007C46AC"/>
    <w:rsid w:val="007D3448"/>
    <w:rsid w:val="007E1612"/>
    <w:rsid w:val="007E4A8E"/>
    <w:rsid w:val="007F0FF0"/>
    <w:rsid w:val="00802BF6"/>
    <w:rsid w:val="00823C7D"/>
    <w:rsid w:val="00833158"/>
    <w:rsid w:val="00841A34"/>
    <w:rsid w:val="00841CF2"/>
    <w:rsid w:val="008436E0"/>
    <w:rsid w:val="00856AAB"/>
    <w:rsid w:val="00856C5F"/>
    <w:rsid w:val="00857A78"/>
    <w:rsid w:val="00861571"/>
    <w:rsid w:val="00863ABF"/>
    <w:rsid w:val="00864BF1"/>
    <w:rsid w:val="0086657F"/>
    <w:rsid w:val="00867EA0"/>
    <w:rsid w:val="00875EC3"/>
    <w:rsid w:val="008775CB"/>
    <w:rsid w:val="0088207E"/>
    <w:rsid w:val="008851AC"/>
    <w:rsid w:val="00896F55"/>
    <w:rsid w:val="008A1146"/>
    <w:rsid w:val="008A127A"/>
    <w:rsid w:val="008A17E9"/>
    <w:rsid w:val="008A35F1"/>
    <w:rsid w:val="008A648B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31B9"/>
    <w:rsid w:val="00A10253"/>
    <w:rsid w:val="00A50629"/>
    <w:rsid w:val="00A63D7D"/>
    <w:rsid w:val="00A728EC"/>
    <w:rsid w:val="00A7353F"/>
    <w:rsid w:val="00A73914"/>
    <w:rsid w:val="00A74FBF"/>
    <w:rsid w:val="00A758B1"/>
    <w:rsid w:val="00A80EE4"/>
    <w:rsid w:val="00A86615"/>
    <w:rsid w:val="00A86B29"/>
    <w:rsid w:val="00A91620"/>
    <w:rsid w:val="00A930E7"/>
    <w:rsid w:val="00A93598"/>
    <w:rsid w:val="00AA2CD5"/>
    <w:rsid w:val="00AB1D95"/>
    <w:rsid w:val="00AC433C"/>
    <w:rsid w:val="00AD5B2E"/>
    <w:rsid w:val="00AE0209"/>
    <w:rsid w:val="00AE6162"/>
    <w:rsid w:val="00AF38BC"/>
    <w:rsid w:val="00AF54E5"/>
    <w:rsid w:val="00B001B5"/>
    <w:rsid w:val="00B008AA"/>
    <w:rsid w:val="00B06133"/>
    <w:rsid w:val="00B12645"/>
    <w:rsid w:val="00B1290E"/>
    <w:rsid w:val="00B13ECB"/>
    <w:rsid w:val="00B221B8"/>
    <w:rsid w:val="00B30450"/>
    <w:rsid w:val="00B36CB8"/>
    <w:rsid w:val="00B37D7C"/>
    <w:rsid w:val="00B42467"/>
    <w:rsid w:val="00B64D0A"/>
    <w:rsid w:val="00B95539"/>
    <w:rsid w:val="00B97B47"/>
    <w:rsid w:val="00BA3CDE"/>
    <w:rsid w:val="00BA43DD"/>
    <w:rsid w:val="00BA5BF1"/>
    <w:rsid w:val="00BA7DF1"/>
    <w:rsid w:val="00BB6826"/>
    <w:rsid w:val="00BD25DB"/>
    <w:rsid w:val="00BE00EE"/>
    <w:rsid w:val="00BE299A"/>
    <w:rsid w:val="00BE620C"/>
    <w:rsid w:val="00BE7FD9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4208D"/>
    <w:rsid w:val="00C44F83"/>
    <w:rsid w:val="00C51B9F"/>
    <w:rsid w:val="00C52DE1"/>
    <w:rsid w:val="00C57256"/>
    <w:rsid w:val="00C57E0F"/>
    <w:rsid w:val="00C61A89"/>
    <w:rsid w:val="00C61B9A"/>
    <w:rsid w:val="00C66E81"/>
    <w:rsid w:val="00C707C4"/>
    <w:rsid w:val="00C8196F"/>
    <w:rsid w:val="00C81D27"/>
    <w:rsid w:val="00CA7F3C"/>
    <w:rsid w:val="00CB1339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138A"/>
    <w:rsid w:val="00DA39B8"/>
    <w:rsid w:val="00DA4810"/>
    <w:rsid w:val="00DA4C7F"/>
    <w:rsid w:val="00DA58A3"/>
    <w:rsid w:val="00DB2E11"/>
    <w:rsid w:val="00DC7A01"/>
    <w:rsid w:val="00DD007A"/>
    <w:rsid w:val="00DD4FA2"/>
    <w:rsid w:val="00DF064C"/>
    <w:rsid w:val="00DF3791"/>
    <w:rsid w:val="00DF60E5"/>
    <w:rsid w:val="00E00F9E"/>
    <w:rsid w:val="00E165EA"/>
    <w:rsid w:val="00E31B8F"/>
    <w:rsid w:val="00E420BC"/>
    <w:rsid w:val="00E43474"/>
    <w:rsid w:val="00E53439"/>
    <w:rsid w:val="00E63671"/>
    <w:rsid w:val="00E6414D"/>
    <w:rsid w:val="00E65B19"/>
    <w:rsid w:val="00E65D8A"/>
    <w:rsid w:val="00E73183"/>
    <w:rsid w:val="00E762EA"/>
    <w:rsid w:val="00E8078D"/>
    <w:rsid w:val="00E81A7A"/>
    <w:rsid w:val="00E8224F"/>
    <w:rsid w:val="00E85EB0"/>
    <w:rsid w:val="00EA3DFB"/>
    <w:rsid w:val="00EA706B"/>
    <w:rsid w:val="00EB7EF3"/>
    <w:rsid w:val="00EC54EA"/>
    <w:rsid w:val="00EC5920"/>
    <w:rsid w:val="00EC7CF6"/>
    <w:rsid w:val="00ED5544"/>
    <w:rsid w:val="00ED590B"/>
    <w:rsid w:val="00EE28DE"/>
    <w:rsid w:val="00EE5699"/>
    <w:rsid w:val="00EE769C"/>
    <w:rsid w:val="00EF3446"/>
    <w:rsid w:val="00F30021"/>
    <w:rsid w:val="00F33AD2"/>
    <w:rsid w:val="00F36A58"/>
    <w:rsid w:val="00F37360"/>
    <w:rsid w:val="00F415B6"/>
    <w:rsid w:val="00F423FA"/>
    <w:rsid w:val="00F46A40"/>
    <w:rsid w:val="00F61E39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37BB"/>
    <w:rsid w:val="00FA5801"/>
    <w:rsid w:val="00FB09D8"/>
    <w:rsid w:val="00FB1069"/>
    <w:rsid w:val="00FB486C"/>
    <w:rsid w:val="00FC1F65"/>
    <w:rsid w:val="00FD3AC4"/>
    <w:rsid w:val="00FE1CCC"/>
    <w:rsid w:val="00FE2008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table" w:styleId="MediumGrid1-Accent2">
    <w:name w:val="Medium Grid 1 Accent 2"/>
    <w:basedOn w:val="TableNormal"/>
    <w:uiPriority w:val="67"/>
    <w:rsid w:val="00DF064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B8D9C-153D-40A8-9644-22FC0FC0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6</cp:revision>
  <cp:lastPrinted>2013-01-21T20:23:00Z</cp:lastPrinted>
  <dcterms:created xsi:type="dcterms:W3CDTF">2013-02-14T23:48:00Z</dcterms:created>
  <dcterms:modified xsi:type="dcterms:W3CDTF">2013-02-19T20:25:00Z</dcterms:modified>
</cp:coreProperties>
</file>