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F5CC" w14:textId="77777777" w:rsidR="00E26022" w:rsidRDefault="00E26022">
      <w:pPr>
        <w:shd w:val="clear" w:color="auto" w:fill="FFFFFF"/>
        <w:spacing w:line="259" w:lineRule="auto"/>
        <w:rPr>
          <w:rFonts w:ascii="Calibri" w:eastAsia="Calibri" w:hAnsi="Calibri" w:cs="Calibri"/>
          <w:b/>
          <w:sz w:val="12"/>
          <w:szCs w:val="12"/>
        </w:rPr>
      </w:pPr>
    </w:p>
    <w:p w14:paraId="7FA0A6BD" w14:textId="77777777" w:rsidR="00561E55" w:rsidRDefault="00561E55" w:rsidP="79B75C10">
      <w:pPr>
        <w:shd w:val="clear" w:color="auto" w:fill="FFFFFF" w:themeFill="background1"/>
        <w:spacing w:line="259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75A6AAD4" w14:textId="616E720F" w:rsidR="00E26022" w:rsidRDefault="41DD1C30" w:rsidP="79B75C10">
      <w:pPr>
        <w:shd w:val="clear" w:color="auto" w:fill="FFFFFF" w:themeFill="background1"/>
        <w:spacing w:line="259" w:lineRule="auto"/>
        <w:jc w:val="center"/>
        <w:rPr>
          <w:rFonts w:ascii="Calibri" w:eastAsia="Calibri" w:hAnsi="Calibri" w:cs="Calibri"/>
          <w:sz w:val="32"/>
          <w:szCs w:val="32"/>
        </w:rPr>
      </w:pPr>
      <w:r w:rsidRPr="79B75C10">
        <w:rPr>
          <w:rFonts w:ascii="Calibri" w:eastAsia="Calibri" w:hAnsi="Calibri" w:cs="Calibri"/>
          <w:b/>
          <w:bCs/>
          <w:sz w:val="32"/>
          <w:szCs w:val="32"/>
        </w:rPr>
        <w:t xml:space="preserve">Streamlined </w:t>
      </w:r>
      <w:r w:rsidR="0E547462" w:rsidRPr="79B75C10">
        <w:rPr>
          <w:rFonts w:ascii="Calibri" w:eastAsia="Calibri" w:hAnsi="Calibri" w:cs="Calibri"/>
          <w:b/>
          <w:bCs/>
          <w:sz w:val="32"/>
          <w:szCs w:val="32"/>
        </w:rPr>
        <w:t xml:space="preserve">UIP </w:t>
      </w:r>
      <w:r w:rsidRPr="79B75C10">
        <w:rPr>
          <w:rFonts w:ascii="Calibri" w:eastAsia="Calibri" w:hAnsi="Calibri" w:cs="Calibri"/>
          <w:b/>
          <w:bCs/>
          <w:sz w:val="32"/>
          <w:szCs w:val="32"/>
        </w:rPr>
        <w:t>Quality Criteria: School-Level</w:t>
      </w:r>
      <w:r w:rsidRPr="79B75C10">
        <w:rPr>
          <w:rFonts w:ascii="Calibri" w:eastAsia="Calibri" w:hAnsi="Calibri" w:cs="Calibri"/>
          <w:sz w:val="32"/>
          <w:szCs w:val="32"/>
        </w:rPr>
        <w:t xml:space="preserve"> </w:t>
      </w:r>
    </w:p>
    <w:p w14:paraId="15F4808D" w14:textId="105436B7" w:rsidR="00E26022" w:rsidRPr="00561E55" w:rsidRDefault="002E4E79" w:rsidP="00561E55">
      <w:pPr>
        <w:shd w:val="clear" w:color="auto" w:fill="FFFFFF" w:themeFill="background1"/>
        <w:spacing w:line="259" w:lineRule="auto"/>
        <w:jc w:val="center"/>
        <w:rPr>
          <w:rFonts w:ascii="Calibri" w:eastAsia="Calibri" w:hAnsi="Calibri" w:cs="Calibri"/>
          <w:i/>
          <w:iCs/>
          <w:sz w:val="32"/>
          <w:szCs w:val="32"/>
        </w:rPr>
      </w:pPr>
      <w:r w:rsidRPr="37FE3858">
        <w:rPr>
          <w:rFonts w:ascii="Calibri" w:eastAsia="Calibri" w:hAnsi="Calibri" w:cs="Calibri"/>
          <w:i/>
          <w:iCs/>
          <w:sz w:val="32"/>
          <w:szCs w:val="32"/>
        </w:rPr>
        <w:t xml:space="preserve"> Rubric</w:t>
      </w:r>
      <w:r w:rsidR="73E12215" w:rsidRPr="0EBB07CE">
        <w:rPr>
          <w:rFonts w:ascii="Calibri" w:eastAsia="Calibri" w:hAnsi="Calibri" w:cs="Calibri"/>
          <w:i/>
          <w:iCs/>
          <w:sz w:val="32"/>
          <w:szCs w:val="32"/>
        </w:rPr>
        <w:t xml:space="preserve"> for ESSA-</w:t>
      </w:r>
      <w:r w:rsidR="73E12215" w:rsidRPr="7CCCD64D">
        <w:rPr>
          <w:rFonts w:ascii="Calibri" w:eastAsia="Calibri" w:hAnsi="Calibri" w:cs="Calibri"/>
          <w:i/>
          <w:iCs/>
          <w:sz w:val="32"/>
          <w:szCs w:val="32"/>
        </w:rPr>
        <w:t>Identified Schools (</w:t>
      </w:r>
      <w:r w:rsidR="73E12215" w:rsidRPr="638E70C7">
        <w:rPr>
          <w:rFonts w:ascii="Calibri" w:eastAsia="Calibri" w:hAnsi="Calibri" w:cs="Calibri"/>
          <w:i/>
          <w:iCs/>
          <w:sz w:val="32"/>
          <w:szCs w:val="32"/>
        </w:rPr>
        <w:t>CS, TS, ATS)</w:t>
      </w:r>
      <w:r w:rsidR="00744A80">
        <w:rPr>
          <w:rFonts w:ascii="Calibri" w:eastAsia="Calibri" w:hAnsi="Calibri" w:cs="Calibri"/>
          <w:sz w:val="28"/>
          <w:szCs w:val="28"/>
        </w:rPr>
        <w:t xml:space="preserve"> </w:t>
      </w:r>
    </w:p>
    <w:p w14:paraId="1ECBF8B4" w14:textId="77777777" w:rsidR="00E26022" w:rsidRDefault="00E26022">
      <w:pPr>
        <w:shd w:val="clear" w:color="auto" w:fill="FFFFFF"/>
        <w:spacing w:line="259" w:lineRule="auto"/>
        <w:rPr>
          <w:rFonts w:ascii="Calibri" w:eastAsia="Calibri" w:hAnsi="Calibri" w:cs="Calibri"/>
          <w:sz w:val="4"/>
          <w:szCs w:val="4"/>
        </w:rPr>
      </w:pPr>
      <w:bookmarkStart w:id="0" w:name="_gu34vgm4l6kc" w:colFirst="0" w:colLast="0"/>
      <w:bookmarkEnd w:id="0"/>
    </w:p>
    <w:tbl>
      <w:tblPr>
        <w:tblW w:w="1338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40"/>
        <w:gridCol w:w="2115"/>
        <w:gridCol w:w="9532"/>
      </w:tblGrid>
      <w:tr w:rsidR="00E26022" w14:paraId="2934E09F" w14:textId="77777777" w:rsidTr="79B75C10">
        <w:trPr>
          <w:trHeight w:val="539"/>
          <w:tblHeader/>
        </w:trPr>
        <w:tc>
          <w:tcPr>
            <w:tcW w:w="13387" w:type="dxa"/>
            <w:gridSpan w:val="3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948A54" w:themeFill="background2" w:themeFillShade="8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0CA7D" w14:textId="5A7A75F2" w:rsidR="00E26022" w:rsidRDefault="41DD1C30" w:rsidP="79B75C10">
            <w:pPr>
              <w:spacing w:line="259" w:lineRule="auto"/>
              <w:ind w:left="-80"/>
              <w:jc w:val="center"/>
              <w:rPr>
                <w:rFonts w:ascii="Calibri" w:eastAsia="Calibri" w:hAnsi="Calibri" w:cs="Calibri"/>
                <w:i/>
                <w:iCs/>
                <w:color w:val="FFFFFF"/>
                <w:sz w:val="34"/>
                <w:szCs w:val="34"/>
              </w:rPr>
            </w:pPr>
            <w:r w:rsidRPr="79B75C10">
              <w:rPr>
                <w:rFonts w:ascii="Calibri" w:eastAsia="Calibri" w:hAnsi="Calibri" w:cs="Calibri"/>
                <w:color w:val="FFFFFF" w:themeColor="background1"/>
                <w:sz w:val="34"/>
                <w:szCs w:val="34"/>
              </w:rPr>
              <w:t xml:space="preserve"> </w:t>
            </w:r>
            <w:r w:rsidRPr="79B75C10">
              <w:rPr>
                <w:rFonts w:ascii="Calibri" w:eastAsia="Calibri" w:hAnsi="Calibri" w:cs="Calibri"/>
                <w:b/>
                <w:bCs/>
                <w:color w:val="FFFFFF" w:themeColor="background1"/>
                <w:sz w:val="34"/>
                <w:szCs w:val="34"/>
              </w:rPr>
              <w:t>Assurances within the Online UIP</w:t>
            </w:r>
          </w:p>
        </w:tc>
      </w:tr>
      <w:tr w:rsidR="00E43B6B" w14:paraId="4A51B875" w14:textId="77777777" w:rsidTr="79B75C10">
        <w:trPr>
          <w:trHeight w:val="615"/>
          <w:tblHeader/>
        </w:trPr>
        <w:tc>
          <w:tcPr>
            <w:tcW w:w="1740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948A54" w:themeFill="background2" w:themeFillShade="80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9A0AFA" w14:textId="77777777" w:rsidR="00E26022" w:rsidRPr="00133EAE" w:rsidRDefault="00744A80">
            <w:pPr>
              <w:spacing w:before="40" w:after="40" w:line="259" w:lineRule="auto"/>
              <w:ind w:left="-80" w:firstLine="80"/>
              <w:jc w:val="center"/>
              <w:rPr>
                <w:rFonts w:ascii="Calibri" w:eastAsia="Calibri" w:hAnsi="Calibri" w:cs="Calibri"/>
                <w:color w:val="FFFFFF"/>
                <w:sz w:val="18"/>
                <w:szCs w:val="18"/>
              </w:rPr>
            </w:pPr>
            <w:r w:rsidRPr="00133EA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Who must address this requirement? </w:t>
            </w:r>
          </w:p>
        </w:tc>
        <w:tc>
          <w:tcPr>
            <w:tcW w:w="211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C3BD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0324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532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C3BD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72B0" w14:textId="77777777" w:rsidR="00E26022" w:rsidRDefault="00744A80">
            <w:pPr>
              <w:spacing w:before="40" w:after="40" w:line="259" w:lineRule="auto"/>
              <w:ind w:left="-8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Criteria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E26022" w14:paraId="6E3E18D0" w14:textId="77777777" w:rsidTr="79B75C10">
        <w:trPr>
          <w:trHeight w:val="390"/>
        </w:trPr>
        <w:tc>
          <w:tcPr>
            <w:tcW w:w="13387" w:type="dxa"/>
            <w:gridSpan w:val="3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3759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DATA ANALYSIS</w:t>
            </w:r>
          </w:p>
        </w:tc>
      </w:tr>
      <w:tr w:rsidR="00E43B6B" w14:paraId="3809DEC9" w14:textId="77777777" w:rsidTr="79B75C10">
        <w:trPr>
          <w:trHeight w:val="1140"/>
        </w:trPr>
        <w:tc>
          <w:tcPr>
            <w:tcW w:w="1740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C857" w14:textId="77777777" w:rsidR="00E26022" w:rsidRDefault="00744A80">
            <w:pPr>
              <w:spacing w:before="40" w:after="40" w:line="259" w:lineRule="auto"/>
              <w:ind w:right="30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w:drawing>
                <wp:inline distT="114300" distB="114300" distL="114300" distR="114300" wp14:anchorId="5CE69246" wp14:editId="14867FEB">
                  <wp:extent cx="822960" cy="548640"/>
                  <wp:effectExtent l="0" t="0" r="0" b="0"/>
                  <wp:docPr id="55" name="image14.png" descr="All schools must address this requir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All schools must address this requireme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C3BD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9748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Data Analysis   </w:t>
            </w:r>
          </w:p>
          <w:p w14:paraId="0C5C91A8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</w:rPr>
              <w:drawing>
                <wp:inline distT="114300" distB="114300" distL="114300" distR="114300" wp14:anchorId="06E610D9" wp14:editId="43210A55">
                  <wp:extent cx="266700" cy="266700"/>
                  <wp:effectExtent l="0" t="0" r="0" b="0"/>
                  <wp:docPr id="35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2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8E1B" w14:textId="77777777" w:rsidR="00E26022" w:rsidRDefault="00744A80">
            <w:pPr>
              <w:spacing w:before="40" w:after="40" w:line="259" w:lineRule="auto"/>
              <w:ind w:left="180" w:righ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Unified Improvement Plan is the result of thorough data analysis.  </w:t>
            </w:r>
          </w:p>
          <w:p w14:paraId="51F484DD" w14:textId="77777777" w:rsidR="00E26022" w:rsidRDefault="00744A80">
            <w:pPr>
              <w:numPr>
                <w:ilvl w:val="0"/>
                <w:numId w:val="4"/>
              </w:numPr>
              <w:spacing w:before="40" w:line="259" w:lineRule="auto"/>
              <w:ind w:righ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was analyzed from both local and state sources. </w:t>
            </w:r>
          </w:p>
          <w:p w14:paraId="2C99F112" w14:textId="77777777" w:rsidR="00E26022" w:rsidRDefault="00744A80">
            <w:pPr>
              <w:numPr>
                <w:ilvl w:val="0"/>
                <w:numId w:val="4"/>
              </w:numPr>
              <w:spacing w:line="259" w:lineRule="auto"/>
              <w:ind w:righ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was disaggregated by student demographics (e.g., students with IEPs, Free &amp; Reduced Lunch eligibility, Multilingual Learners, race/ethnicity), as applicable. </w:t>
            </w:r>
          </w:p>
          <w:p w14:paraId="28C210C3" w14:textId="77777777" w:rsidR="00E26022" w:rsidRDefault="00744A80">
            <w:pPr>
              <w:numPr>
                <w:ilvl w:val="0"/>
                <w:numId w:val="4"/>
              </w:numPr>
              <w:spacing w:after="40" w:line="259" w:lineRule="auto"/>
              <w:ind w:right="195"/>
              <w:rPr>
                <w:rFonts w:ascii="Calibri" w:eastAsia="Calibri" w:hAnsi="Calibri" w:cs="Calibri"/>
                <w:lang w:val="en-US"/>
              </w:rPr>
            </w:pPr>
            <w:r w:rsidRPr="32B08148">
              <w:rPr>
                <w:rFonts w:ascii="Calibri" w:eastAsia="Calibri" w:hAnsi="Calibri" w:cs="Calibri"/>
                <w:lang w:val="en-US"/>
              </w:rPr>
              <w:t xml:space="preserve">Current school performance was analyzed relative to local, state and federal metrics and expectations (e.g. SPF metrics, ESSA indicators).  </w:t>
            </w:r>
          </w:p>
        </w:tc>
      </w:tr>
      <w:tr w:rsidR="00E26022" w14:paraId="60B2B2AA" w14:textId="77777777" w:rsidTr="79B75C10">
        <w:trPr>
          <w:trHeight w:val="450"/>
        </w:trPr>
        <w:tc>
          <w:tcPr>
            <w:tcW w:w="13387" w:type="dxa"/>
            <w:gridSpan w:val="3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A655" w14:textId="77777777" w:rsidR="00E26022" w:rsidRDefault="00744A80">
            <w:pPr>
              <w:spacing w:before="40" w:after="40" w:line="259" w:lineRule="auto"/>
              <w:ind w:left="90" w:right="195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STAKEHOLDER INVOLVEMENT</w:t>
            </w:r>
          </w:p>
        </w:tc>
      </w:tr>
      <w:tr w:rsidR="00E26022" w14:paraId="79AE6C18" w14:textId="77777777" w:rsidTr="79B75C10">
        <w:trPr>
          <w:trHeight w:val="690"/>
        </w:trPr>
        <w:tc>
          <w:tcPr>
            <w:tcW w:w="1740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D0EE8" w14:textId="77777777" w:rsidR="00E26022" w:rsidRDefault="00744A80">
            <w:pPr>
              <w:spacing w:before="40" w:after="4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w:drawing>
                <wp:inline distT="114300" distB="114300" distL="114300" distR="114300" wp14:anchorId="22A64756" wp14:editId="600B7DD0">
                  <wp:extent cx="822960" cy="548640"/>
                  <wp:effectExtent l="0" t="0" r="0" b="0"/>
                  <wp:docPr id="48" name="image14.png" descr="All schools must address this requir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All schools must address this requireme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C3BD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C162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Stakeholder Input on Plan Development </w:t>
            </w:r>
          </w:p>
          <w:p w14:paraId="0854A40C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</w:rPr>
              <w:drawing>
                <wp:inline distT="114300" distB="114300" distL="114300" distR="114300" wp14:anchorId="33E69105" wp14:editId="2F563B58">
                  <wp:extent cx="266700" cy="266700"/>
                  <wp:effectExtent l="0" t="0" r="0" b="0"/>
                  <wp:docPr id="73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2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12DD" w14:textId="77777777" w:rsidR="00E26022" w:rsidRDefault="00744A80">
            <w:pPr>
              <w:spacing w:before="40" w:after="40" w:line="259" w:lineRule="auto"/>
              <w:ind w:left="180" w:right="19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The plan was developed in partnership with stakeholders, including the principal and other school leaders, teachers, and the School Accountability Committee (SAC). </w:t>
            </w:r>
          </w:p>
        </w:tc>
      </w:tr>
      <w:tr w:rsidR="00E43B6B" w14:paraId="2972A716" w14:textId="77777777" w:rsidTr="79B75C10">
        <w:trPr>
          <w:trHeight w:val="915"/>
        </w:trPr>
        <w:tc>
          <w:tcPr>
            <w:tcW w:w="1740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948A54" w:themeFill="background2" w:themeFillShade="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9AF0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1A2F603C" wp14:editId="268B994B">
                  <wp:extent cx="266700" cy="266700"/>
                  <wp:effectExtent l="0" t="0" r="0" b="0"/>
                  <wp:docPr id="5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376AE6D" w14:textId="77777777" w:rsidR="00E26022" w:rsidRDefault="00744A80">
            <w:pPr>
              <w:spacing w:before="40" w:after="40" w:line="259" w:lineRule="auto"/>
              <w:ind w:left="180" w:right="270"/>
              <w:jc w:val="center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54848E43" wp14:editId="7C528D22">
                  <wp:extent cx="274320" cy="274320"/>
                  <wp:effectExtent l="0" t="0" r="0" b="0"/>
                  <wp:docPr id="9" name="image4.png" descr="Schools identified for Targeted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chools identified for Targeted Support through ESSA must address this requirement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05FD47AB" wp14:editId="60B31767">
                  <wp:extent cx="274320" cy="274320"/>
                  <wp:effectExtent l="0" t="0" r="0" b="0"/>
                  <wp:docPr id="1" name="image5.png" descr="School identified for Additional Targeted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School identified for Additional Targeted Support through ESSA must address this requiremen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C3BD9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38C7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Stakeholder Awareness  </w:t>
            </w:r>
          </w:p>
          <w:p w14:paraId="7BA5186F" w14:textId="77777777" w:rsidR="00E26022" w:rsidRDefault="00E26022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</w:p>
          <w:p w14:paraId="07A75AFB" w14:textId="77777777" w:rsidR="00E26022" w:rsidRDefault="00744A80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ESSA School Improvement</w:t>
            </w:r>
          </w:p>
        </w:tc>
        <w:tc>
          <w:tcPr>
            <w:tcW w:w="9532" w:type="dxa"/>
            <w:tcBorders>
              <w:top w:val="single" w:sz="18" w:space="0" w:color="EFEFEF"/>
              <w:left w:val="single" w:sz="18" w:space="0" w:color="EFEFEF"/>
              <w:bottom w:val="single" w:sz="18" w:space="0" w:color="EFEFEF"/>
              <w:right w:val="single" w:sz="18" w:space="0" w:color="EFEFE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FE04" w14:textId="5BA6569A" w:rsidR="00E26022" w:rsidRDefault="41DD1C30">
            <w:pPr>
              <w:spacing w:before="40" w:after="40" w:line="259" w:lineRule="auto"/>
              <w:ind w:left="180" w:right="195"/>
              <w:rPr>
                <w:rFonts w:ascii="Calibri" w:eastAsia="Calibri" w:hAnsi="Calibri" w:cs="Calibri"/>
              </w:rPr>
            </w:pPr>
            <w:r w:rsidRPr="79B75C10">
              <w:rPr>
                <w:rFonts w:ascii="Calibri" w:eastAsia="Calibri" w:hAnsi="Calibri" w:cs="Calibri"/>
              </w:rPr>
              <w:t>Stakeholders were made aware of reasons for ESSA identification and were active partners in reviewing performance on related indicators and providing input on strategies or interventions related to identification.</w:t>
            </w:r>
          </w:p>
        </w:tc>
      </w:tr>
    </w:tbl>
    <w:p w14:paraId="7195BA87" w14:textId="1F69D632" w:rsidR="46A55B1B" w:rsidRDefault="46A55B1B" w:rsidP="46A55B1B">
      <w:pPr>
        <w:shd w:val="clear" w:color="auto" w:fill="FFFFFF" w:themeFill="background1"/>
        <w:spacing w:line="259" w:lineRule="auto"/>
      </w:pPr>
    </w:p>
    <w:p w14:paraId="664161FA" w14:textId="77777777" w:rsidR="00114F34" w:rsidRDefault="54C41DCB" w:rsidP="447F373A">
      <w:pPr>
        <w:shd w:val="clear" w:color="auto" w:fill="FFFFFF" w:themeFill="background1"/>
        <w:spacing w:line="259" w:lineRule="auto"/>
        <w:rPr>
          <w:rFonts w:asciiTheme="majorHAnsi" w:eastAsiaTheme="majorEastAsia" w:hAnsiTheme="majorHAnsi" w:cstheme="majorBidi"/>
          <w:lang w:val="en-US"/>
        </w:rPr>
      </w:pPr>
      <w:r w:rsidRPr="7547B2F2">
        <w:rPr>
          <w:rFonts w:asciiTheme="majorHAnsi" w:eastAsiaTheme="majorEastAsia" w:hAnsiTheme="majorHAnsi" w:cstheme="majorBidi"/>
          <w:b/>
          <w:i/>
          <w:lang w:val="en-US"/>
        </w:rPr>
        <w:t>NOTE:</w:t>
      </w:r>
      <w:r w:rsidRPr="646F0A23">
        <w:rPr>
          <w:rFonts w:asciiTheme="majorHAnsi" w:eastAsiaTheme="majorEastAsia" w:hAnsiTheme="majorHAnsi" w:cstheme="majorBidi"/>
          <w:b/>
          <w:lang w:val="en-US"/>
        </w:rPr>
        <w:t xml:space="preserve"> </w:t>
      </w:r>
      <w:r w:rsidRPr="7547B2F2">
        <w:rPr>
          <w:rFonts w:asciiTheme="majorHAnsi" w:eastAsiaTheme="majorEastAsia" w:hAnsiTheme="majorHAnsi" w:cstheme="majorBidi"/>
          <w:b/>
          <w:lang w:val="en-US"/>
        </w:rPr>
        <w:t xml:space="preserve"> </w:t>
      </w:r>
      <w:r w:rsidR="00186A54" w:rsidRPr="646F0A23">
        <w:rPr>
          <w:rFonts w:asciiTheme="majorHAnsi" w:eastAsiaTheme="majorEastAsia" w:hAnsiTheme="majorHAnsi" w:cstheme="majorBidi"/>
          <w:lang w:val="en-US"/>
        </w:rPr>
        <w:t>LEA</w:t>
      </w:r>
      <w:r w:rsidR="7194AE26" w:rsidRPr="646F0A23">
        <w:rPr>
          <w:rFonts w:asciiTheme="majorHAnsi" w:eastAsiaTheme="majorEastAsia" w:hAnsiTheme="majorHAnsi" w:cstheme="majorBidi"/>
          <w:lang w:val="en-US"/>
        </w:rPr>
        <w:t>s are required to ensure that these assurances are carried out at the school level.  Evidence is provided</w:t>
      </w:r>
      <w:r w:rsidR="00D42D29" w:rsidRPr="646F0A23">
        <w:rPr>
          <w:rFonts w:asciiTheme="majorHAnsi" w:eastAsiaTheme="majorEastAsia" w:hAnsiTheme="majorHAnsi" w:cstheme="majorBidi"/>
          <w:lang w:val="en-US"/>
        </w:rPr>
        <w:t xml:space="preserve"> </w:t>
      </w:r>
      <w:r w:rsidRPr="646F0A23">
        <w:rPr>
          <w:rFonts w:asciiTheme="majorHAnsi" w:eastAsiaTheme="majorEastAsia" w:hAnsiTheme="majorHAnsi" w:cstheme="majorBidi"/>
          <w:lang w:val="en-US"/>
        </w:rPr>
        <w:t xml:space="preserve">through the ESEA Consolidated Application and during the ESEA Monitoring Process. </w:t>
      </w:r>
      <w:r w:rsidR="6899B337" w:rsidRPr="646F0A23">
        <w:rPr>
          <w:rFonts w:asciiTheme="majorHAnsi" w:eastAsiaTheme="majorEastAsia" w:hAnsiTheme="majorHAnsi" w:cstheme="majorBidi"/>
          <w:lang w:val="en-US"/>
        </w:rPr>
        <w:t xml:space="preserve">For more information, see </w:t>
      </w:r>
      <w:hyperlink r:id="rId12">
        <w:r w:rsidR="6899B337" w:rsidRPr="646F0A23">
          <w:rPr>
            <w:rStyle w:val="Hyperlink"/>
            <w:rFonts w:asciiTheme="majorHAnsi" w:eastAsiaTheme="majorEastAsia" w:hAnsiTheme="majorHAnsi" w:cstheme="majorBidi"/>
            <w:lang w:val="en-US"/>
          </w:rPr>
          <w:t>Federal Program Requirements</w:t>
        </w:r>
      </w:hyperlink>
      <w:r w:rsidR="6899B337" w:rsidRPr="646F0A23">
        <w:rPr>
          <w:rFonts w:asciiTheme="majorHAnsi" w:eastAsiaTheme="majorEastAsia" w:hAnsiTheme="majorHAnsi" w:cstheme="majorBidi"/>
          <w:lang w:val="en-US"/>
        </w:rPr>
        <w:t xml:space="preserve">. </w:t>
      </w:r>
      <w:r w:rsidR="00114F34">
        <w:rPr>
          <w:rFonts w:asciiTheme="majorHAnsi" w:eastAsiaTheme="majorEastAsia" w:hAnsiTheme="majorHAnsi" w:cstheme="majorBidi"/>
          <w:lang w:val="en-US"/>
        </w:rPr>
        <w:br/>
      </w:r>
    </w:p>
    <w:p w14:paraId="11EA21D9" w14:textId="6F929A96" w:rsidR="54C41DCB" w:rsidRPr="0059171C" w:rsidRDefault="6899B337" w:rsidP="447F373A">
      <w:pPr>
        <w:shd w:val="clear" w:color="auto" w:fill="FFFFFF" w:themeFill="background1"/>
        <w:spacing w:line="259" w:lineRule="auto"/>
        <w:rPr>
          <w:rFonts w:asciiTheme="majorHAnsi" w:eastAsiaTheme="majorEastAsia" w:hAnsiTheme="majorHAnsi" w:cstheme="majorBidi"/>
          <w:lang w:val="en-US"/>
        </w:rPr>
      </w:pPr>
      <w:r w:rsidRPr="646F0A23">
        <w:rPr>
          <w:rFonts w:asciiTheme="majorHAnsi" w:eastAsiaTheme="majorEastAsia" w:hAnsiTheme="majorHAnsi" w:cstheme="majorBidi"/>
          <w:lang w:val="en-US"/>
        </w:rPr>
        <w:lastRenderedPageBreak/>
        <w:t xml:space="preserve"> </w:t>
      </w:r>
    </w:p>
    <w:tbl>
      <w:tblPr>
        <w:tblW w:w="13657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97"/>
        <w:gridCol w:w="1800"/>
        <w:gridCol w:w="4230"/>
        <w:gridCol w:w="3150"/>
        <w:gridCol w:w="2880"/>
      </w:tblGrid>
      <w:tr w:rsidR="00133EAE" w14:paraId="1BC37F77" w14:textId="380D8A78" w:rsidTr="79B75C10">
        <w:trPr>
          <w:trHeight w:val="690"/>
          <w:tblHeader/>
        </w:trPr>
        <w:tc>
          <w:tcPr>
            <w:tcW w:w="159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C675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0516" w14:textId="77777777" w:rsidR="00133EAE" w:rsidRDefault="00133EAE">
            <w:pPr>
              <w:spacing w:before="40" w:after="40" w:line="259" w:lineRule="auto"/>
              <w:ind w:left="-80"/>
              <w:jc w:val="center"/>
              <w:rPr>
                <w:rFonts w:ascii="Calibri" w:eastAsia="Calibri" w:hAnsi="Calibri" w:cs="Calibri"/>
                <w:color w:val="FFFFFF"/>
                <w:sz w:val="44"/>
                <w:szCs w:val="44"/>
              </w:rPr>
            </w:pPr>
            <w:r>
              <w:rPr>
                <w:rFonts w:ascii="Calibri" w:eastAsia="Calibri" w:hAnsi="Calibri" w:cs="Calibri"/>
                <w:color w:val="FFFFFF"/>
                <w:sz w:val="44"/>
                <w:szCs w:val="44"/>
              </w:rPr>
              <w:t xml:space="preserve">❶ </w:t>
            </w:r>
          </w:p>
        </w:tc>
        <w:tc>
          <w:tcPr>
            <w:tcW w:w="12060" w:type="dxa"/>
            <w:gridSpan w:val="4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C675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E23A" w14:textId="2F1248F4" w:rsidR="00133EAE" w:rsidRPr="32B08148" w:rsidRDefault="00133EAE">
            <w:pPr>
              <w:spacing w:before="40" w:after="40" w:line="259" w:lineRule="auto"/>
              <w:ind w:left="-80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32B08148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Does the plan identify high-leverage performance priorities and targets? </w:t>
            </w:r>
          </w:p>
        </w:tc>
      </w:tr>
      <w:tr w:rsidR="008A1A59" w14:paraId="73C4A2B0" w14:textId="633CFF54" w:rsidTr="79B75C10">
        <w:trPr>
          <w:trHeight w:val="614"/>
          <w:tblHeader/>
        </w:trPr>
        <w:tc>
          <w:tcPr>
            <w:tcW w:w="159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C675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CAF4" w14:textId="77777777" w:rsidR="008A1A59" w:rsidRPr="00133EAE" w:rsidRDefault="008A1A59" w:rsidP="00133EAE">
            <w:pPr>
              <w:spacing w:line="259" w:lineRule="auto"/>
              <w:ind w:right="-14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133EAE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Who must address this requirement?</w:t>
            </w:r>
          </w:p>
        </w:tc>
        <w:tc>
          <w:tcPr>
            <w:tcW w:w="180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BA7F" w14:textId="77777777" w:rsidR="008A1A59" w:rsidRDefault="008A1A5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7B65" w14:textId="77777777" w:rsidR="008A1A59" w:rsidRDefault="008A1A59">
            <w:pPr>
              <w:spacing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Meets Expectations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vAlign w:val="center"/>
          </w:tcPr>
          <w:p w14:paraId="37B3384D" w14:textId="0D8F13DD" w:rsidR="008A1A59" w:rsidRDefault="00FF31EB" w:rsidP="00133EA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Partially Meets</w:t>
            </w:r>
          </w:p>
        </w:tc>
        <w:tc>
          <w:tcPr>
            <w:tcW w:w="288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vAlign w:val="center"/>
          </w:tcPr>
          <w:p w14:paraId="361C2DA8" w14:textId="1891A347" w:rsidR="008A1A59" w:rsidRDefault="00FF31EB" w:rsidP="00133EA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Does Not Meet</w:t>
            </w:r>
          </w:p>
        </w:tc>
      </w:tr>
      <w:tr w:rsidR="00133EAE" w14:paraId="3BE5D38F" w14:textId="117BAB8D" w:rsidTr="79B75C10">
        <w:trPr>
          <w:trHeight w:val="431"/>
        </w:trPr>
        <w:tc>
          <w:tcPr>
            <w:tcW w:w="13657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752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710395" w14:textId="093A3CA9" w:rsidR="00133EAE" w:rsidRDefault="00133EAE">
            <w:pPr>
              <w:spacing w:line="259" w:lineRule="auto"/>
              <w:ind w:right="-15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STUDENT PERFORMANCE PRIORITIES</w:t>
            </w:r>
          </w:p>
        </w:tc>
      </w:tr>
      <w:tr w:rsidR="008A1A59" w14:paraId="42A28367" w14:textId="22814116" w:rsidTr="79B75C10">
        <w:trPr>
          <w:trHeight w:val="3600"/>
        </w:trPr>
        <w:tc>
          <w:tcPr>
            <w:tcW w:w="159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752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FACE82" w14:textId="77777777" w:rsidR="008A1A59" w:rsidRDefault="008A1A59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02A66361" wp14:editId="443F3596">
                  <wp:extent cx="266700" cy="266700"/>
                  <wp:effectExtent l="0" t="0" r="0" b="0"/>
                  <wp:docPr id="72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ED10FDD" w14:textId="77777777" w:rsidR="008A1A59" w:rsidRDefault="008A1A59">
            <w:pPr>
              <w:spacing w:before="40" w:after="40" w:line="259" w:lineRule="auto"/>
              <w:ind w:right="-15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47F7A1EC" wp14:editId="020BB0D5">
                  <wp:extent cx="274320" cy="274320"/>
                  <wp:effectExtent l="0" t="0" r="0" b="0"/>
                  <wp:docPr id="52" name="image4.png" descr="Schools identified for Targeted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chools identified for Targeted Support through ESSA must address this requirement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158B838B" wp14:editId="24422CC3">
                  <wp:extent cx="274320" cy="274320"/>
                  <wp:effectExtent l="0" t="0" r="0" b="0"/>
                  <wp:docPr id="20" name="image5.png" descr="School identified for Additional Targeted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School identified for Additional Targeted Support through ESSA must address this requiremen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F8B3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55A8BCC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Address Indicators</w:t>
            </w:r>
          </w:p>
          <w:p w14:paraId="4DB1C3E9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37B5A154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ESSA School Improvement</w:t>
            </w:r>
          </w:p>
        </w:tc>
        <w:tc>
          <w:tcPr>
            <w:tcW w:w="42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DFAEBA1" w14:textId="77777777" w:rsidR="008A1A59" w:rsidRDefault="008A1A59">
            <w:pPr>
              <w:spacing w:before="40" w:after="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plan clearly and explicitly aligns at least one Student Performance Priority to </w:t>
            </w: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reasons for ESSA identification</w:t>
              </w:r>
            </w:hyperlink>
            <w:r>
              <w:rPr>
                <w:rFonts w:ascii="Calibri" w:eastAsia="Calibri" w:hAnsi="Calibri" w:cs="Calibri"/>
              </w:rPr>
              <w:t>:</w:t>
            </w:r>
          </w:p>
          <w:p w14:paraId="2E2E70B5" w14:textId="77777777" w:rsidR="008A1A59" w:rsidRDefault="008A1A59">
            <w:pPr>
              <w:numPr>
                <w:ilvl w:val="0"/>
                <w:numId w:val="8"/>
              </w:numPr>
              <w:spacing w:before="40" w:line="259" w:lineRule="auto"/>
              <w:ind w:left="45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Graduation Rate (Comprehensive Support - Low Graduation)</w:t>
            </w:r>
          </w:p>
          <w:p w14:paraId="46A694D6" w14:textId="77777777" w:rsidR="008A1A59" w:rsidRDefault="008A1A59">
            <w:pPr>
              <w:numPr>
                <w:ilvl w:val="0"/>
                <w:numId w:val="8"/>
              </w:numPr>
              <w:spacing w:line="259" w:lineRule="auto"/>
              <w:ind w:left="45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Overall Performance (Comprehensive Support - Lowest 5%)</w:t>
            </w:r>
          </w:p>
          <w:p w14:paraId="7FA8C1B6" w14:textId="77777777" w:rsidR="008A1A59" w:rsidRDefault="008A1A59">
            <w:pPr>
              <w:numPr>
                <w:ilvl w:val="0"/>
                <w:numId w:val="8"/>
              </w:numPr>
              <w:spacing w:line="259" w:lineRule="auto"/>
              <w:ind w:left="45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Performance of Specific Student Group (Targeted or Additional Targeted Support)</w:t>
            </w:r>
          </w:p>
          <w:p w14:paraId="081C5982" w14:textId="77777777" w:rsidR="008A1A59" w:rsidRDefault="008A1A59">
            <w:pPr>
              <w:numPr>
                <w:ilvl w:val="0"/>
                <w:numId w:val="8"/>
              </w:numPr>
              <w:spacing w:after="40" w:line="259" w:lineRule="auto"/>
              <w:ind w:left="450" w:hanging="2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Participation Rate</w:t>
            </w:r>
          </w:p>
        </w:tc>
        <w:tc>
          <w:tcPr>
            <w:tcW w:w="31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0E299435" w14:textId="2AA548B0" w:rsidR="008A1A59" w:rsidRDefault="6150506E">
            <w:pPr>
              <w:spacing w:before="40" w:after="40" w:line="259" w:lineRule="auto"/>
              <w:rPr>
                <w:rFonts w:ascii="Calibri" w:eastAsia="Calibri" w:hAnsi="Calibri" w:cs="Calibri"/>
                <w:lang w:val="en-US"/>
              </w:rPr>
            </w:pPr>
            <w:r w:rsidRPr="23628B74">
              <w:rPr>
                <w:rFonts w:ascii="Calibri" w:eastAsia="Calibri" w:hAnsi="Calibri" w:cs="Calibri"/>
                <w:lang w:val="en-US"/>
              </w:rPr>
              <w:t xml:space="preserve">The plan </w:t>
            </w:r>
            <w:r w:rsidR="005B73D1">
              <w:rPr>
                <w:rFonts w:ascii="Calibri" w:eastAsia="Calibri" w:hAnsi="Calibri" w:cs="Calibri"/>
                <w:lang w:val="en-US"/>
              </w:rPr>
              <w:t>loosely</w:t>
            </w:r>
            <w:r w:rsidRPr="23628B74">
              <w:rPr>
                <w:rFonts w:ascii="Calibri" w:eastAsia="Calibri" w:hAnsi="Calibri" w:cs="Calibri"/>
                <w:lang w:val="en-US"/>
              </w:rPr>
              <w:t xml:space="preserve"> aligns at least one Student Performance Priority to reasons for ESSA Iden</w:t>
            </w:r>
            <w:r w:rsidR="6B941155" w:rsidRPr="23628B74">
              <w:rPr>
                <w:rFonts w:ascii="Calibri" w:eastAsia="Calibri" w:hAnsi="Calibri" w:cs="Calibri"/>
                <w:lang w:val="en-US"/>
              </w:rPr>
              <w:t>tification</w:t>
            </w:r>
            <w:r w:rsidR="005B73D1">
              <w:rPr>
                <w:rFonts w:ascii="Calibri" w:eastAsia="Calibri" w:hAnsi="Calibri" w:cs="Calibri"/>
                <w:lang w:val="en-US"/>
              </w:rPr>
              <w:t>, but the alignment is not yet clear or explicit</w:t>
            </w:r>
            <w:r w:rsidR="6B941155" w:rsidRPr="23628B74">
              <w:rPr>
                <w:rFonts w:ascii="Calibri" w:eastAsia="Calibri" w:hAnsi="Calibri" w:cs="Calibri"/>
                <w:lang w:val="en-US"/>
              </w:rPr>
              <w:t xml:space="preserve">.  </w:t>
            </w:r>
            <w:r w:rsidRPr="23628B74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53AAA310" w14:textId="17CC673B" w:rsidR="008A1A59" w:rsidRDefault="63FB1C52">
            <w:pPr>
              <w:spacing w:before="40" w:after="40" w:line="259" w:lineRule="auto"/>
              <w:rPr>
                <w:rFonts w:ascii="Calibri" w:eastAsia="Calibri" w:hAnsi="Calibri" w:cs="Calibri"/>
              </w:rPr>
            </w:pPr>
            <w:r w:rsidRPr="1AF552FD">
              <w:rPr>
                <w:rFonts w:ascii="Calibri" w:eastAsia="Calibri" w:hAnsi="Calibri" w:cs="Calibri"/>
                <w:lang w:val="en-US"/>
              </w:rPr>
              <w:t xml:space="preserve">The plan does not align any </w:t>
            </w:r>
            <w:r w:rsidRPr="72864492">
              <w:rPr>
                <w:rFonts w:ascii="Calibri" w:eastAsia="Calibri" w:hAnsi="Calibri" w:cs="Calibri"/>
                <w:lang w:val="en-US"/>
              </w:rPr>
              <w:t xml:space="preserve">of the Student </w:t>
            </w:r>
            <w:r w:rsidRPr="148AEF6F">
              <w:rPr>
                <w:rFonts w:ascii="Calibri" w:eastAsia="Calibri" w:hAnsi="Calibri" w:cs="Calibri"/>
                <w:lang w:val="en-US"/>
              </w:rPr>
              <w:t xml:space="preserve">Performance </w:t>
            </w:r>
            <w:r w:rsidRPr="2828E473">
              <w:rPr>
                <w:rFonts w:ascii="Calibri" w:eastAsia="Calibri" w:hAnsi="Calibri" w:cs="Calibri"/>
                <w:lang w:val="en-US"/>
              </w:rPr>
              <w:t>Priorities</w:t>
            </w:r>
            <w:r w:rsidRPr="50821DAB">
              <w:rPr>
                <w:rFonts w:ascii="Calibri" w:eastAsia="Calibri" w:hAnsi="Calibri" w:cs="Calibri"/>
                <w:lang w:val="en-US"/>
              </w:rPr>
              <w:t xml:space="preserve"> to </w:t>
            </w:r>
            <w:r w:rsidRPr="0CD3B10A">
              <w:rPr>
                <w:rFonts w:ascii="Calibri" w:eastAsia="Calibri" w:hAnsi="Calibri" w:cs="Calibri"/>
                <w:lang w:val="en-US"/>
              </w:rPr>
              <w:t xml:space="preserve">reasons for ESSA </w:t>
            </w:r>
            <w:r w:rsidRPr="6F8D8229">
              <w:rPr>
                <w:rFonts w:ascii="Calibri" w:eastAsia="Calibri" w:hAnsi="Calibri" w:cs="Calibri"/>
                <w:lang w:val="en-US"/>
              </w:rPr>
              <w:t>Identification</w:t>
            </w:r>
            <w:r w:rsidRPr="0CD3B10A">
              <w:rPr>
                <w:rFonts w:ascii="Calibri" w:eastAsia="Calibri" w:hAnsi="Calibri" w:cs="Calibri"/>
                <w:lang w:val="en-US"/>
              </w:rPr>
              <w:t>.</w:t>
            </w:r>
            <w:r w:rsidRPr="2828E473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</w:tc>
      </w:tr>
      <w:tr w:rsidR="00133EAE" w14:paraId="30DC31A4" w14:textId="7BE39BC9" w:rsidTr="79B75C10">
        <w:trPr>
          <w:trHeight w:val="431"/>
        </w:trPr>
        <w:tc>
          <w:tcPr>
            <w:tcW w:w="13657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7521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DC5D23" w14:textId="3A08DA75" w:rsidR="00133EAE" w:rsidRDefault="00133EAE">
            <w:pPr>
              <w:spacing w:line="259" w:lineRule="auto"/>
              <w:ind w:right="-15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6"/>
                <w:szCs w:val="26"/>
              </w:rPr>
              <w:t>Evidence &amp; Rationale for Prioritization</w:t>
            </w:r>
          </w:p>
        </w:tc>
      </w:tr>
      <w:tr w:rsidR="008A1A59" w14:paraId="3BFD2D38" w14:textId="0CE1E660" w:rsidTr="79B75C10">
        <w:trPr>
          <w:trHeight w:val="2196"/>
        </w:trPr>
        <w:tc>
          <w:tcPr>
            <w:tcW w:w="159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752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2EB3F3" w14:textId="77777777" w:rsidR="008A1A59" w:rsidRDefault="008A1A59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045F477A" wp14:editId="5645C54C">
                  <wp:extent cx="266700" cy="266700"/>
                  <wp:effectExtent l="0" t="0" r="0" b="0"/>
                  <wp:docPr id="3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BA7081" w14:textId="77777777" w:rsidR="008A1A59" w:rsidRDefault="008A1A59">
            <w:pPr>
              <w:spacing w:before="40" w:after="40" w:line="259" w:lineRule="auto"/>
              <w:ind w:right="-15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4DAED45E" wp14:editId="4715F93B">
                  <wp:extent cx="274320" cy="274320"/>
                  <wp:effectExtent l="0" t="0" r="0" b="0"/>
                  <wp:docPr id="85" name="image4.png" descr="Schools identified for Targeted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Schools identified for Targeted Support through ESSA must address this requirement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31073988" wp14:editId="7D36DBDD">
                  <wp:extent cx="274320" cy="274320"/>
                  <wp:effectExtent l="0" t="0" r="0" b="0"/>
                  <wp:docPr id="40" name="image5.png" descr="School identified for Additional Targeted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School identified for Additional Targeted Support through ESSA must address this requiremen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F8B3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07AEF31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Rationale for Prioritization</w:t>
            </w:r>
          </w:p>
          <w:p w14:paraId="0736D4B1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5D8A2C05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ESSA School Improvement</w:t>
            </w:r>
          </w:p>
        </w:tc>
        <w:tc>
          <w:tcPr>
            <w:tcW w:w="42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8C7971F" w14:textId="77777777" w:rsidR="008A1A59" w:rsidRDefault="008A1A59">
            <w:pPr>
              <w:spacing w:before="40" w:after="4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rationale describes how at least one target was selected because of the specific reason for ESSA identification (i.e., Graduation Rate, Overall Performance, Participation Rate, Performance of Specific Student Group)</w:t>
            </w:r>
          </w:p>
        </w:tc>
        <w:tc>
          <w:tcPr>
            <w:tcW w:w="31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0180847B" w14:textId="7953088E" w:rsidR="008A1A59" w:rsidRDefault="7047D522">
            <w:pPr>
              <w:spacing w:before="40" w:after="40" w:line="259" w:lineRule="auto"/>
              <w:rPr>
                <w:rFonts w:ascii="Calibri" w:eastAsia="Calibri" w:hAnsi="Calibri" w:cs="Calibri"/>
                <w:lang w:val="en-US"/>
              </w:rPr>
            </w:pPr>
            <w:r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The plan p</w:t>
            </w:r>
            <w:r w:rsidR="34D80E77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rovides a vague or weak rationale for prioritizing the </w:t>
            </w:r>
            <w:r w:rsidR="1B700A0B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Student Performance Priorities (</w:t>
            </w:r>
            <w:r w:rsidR="638A93F9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SPP</w:t>
            </w:r>
            <w:r w:rsidR="34D80E77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s</w:t>
            </w:r>
            <w:r w:rsidR="1CD3EA79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  <w:r w:rsidR="34D80E77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identified</w:t>
            </w:r>
            <w:r w:rsidR="61FE1B5C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.  </w:t>
            </w:r>
          </w:p>
        </w:tc>
        <w:tc>
          <w:tcPr>
            <w:tcW w:w="288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514FBA4E" w14:textId="30EA85CA" w:rsidR="008A1A59" w:rsidRDefault="4365709B">
            <w:pPr>
              <w:spacing w:before="40" w:after="40" w:line="259" w:lineRule="auto"/>
              <w:rPr>
                <w:rFonts w:ascii="Calibri" w:eastAsia="Calibri" w:hAnsi="Calibri" w:cs="Calibri"/>
                <w:lang w:val="en-US"/>
              </w:rPr>
            </w:pPr>
            <w:r w:rsidRPr="79B75C10">
              <w:rPr>
                <w:rFonts w:ascii="Calibri" w:eastAsia="Calibri" w:hAnsi="Calibri" w:cs="Calibri"/>
                <w:lang w:val="en-US"/>
              </w:rPr>
              <w:t xml:space="preserve">The plan does not provide </w:t>
            </w:r>
            <w:r w:rsidR="367B02D5" w:rsidRPr="79B75C10">
              <w:rPr>
                <w:rFonts w:ascii="Calibri" w:eastAsia="Calibri" w:hAnsi="Calibri" w:cs="Calibri"/>
                <w:lang w:val="en-US"/>
              </w:rPr>
              <w:t xml:space="preserve">any rationale for the </w:t>
            </w:r>
            <w:r w:rsidR="63B83C8D" w:rsidRPr="79B75C10">
              <w:rPr>
                <w:rFonts w:ascii="Calibri" w:eastAsia="Calibri" w:hAnsi="Calibri" w:cs="Calibri"/>
                <w:lang w:val="en-US"/>
              </w:rPr>
              <w:t xml:space="preserve">selection of </w:t>
            </w:r>
            <w:r w:rsidR="1ECF7E00" w:rsidRPr="79B75C10">
              <w:rPr>
                <w:rFonts w:ascii="Calibri" w:eastAsia="Calibri" w:hAnsi="Calibri" w:cs="Calibri"/>
                <w:lang w:val="en-US"/>
              </w:rPr>
              <w:t xml:space="preserve">the </w:t>
            </w:r>
            <w:r w:rsidR="63B83C8D" w:rsidRPr="79B75C10">
              <w:rPr>
                <w:rFonts w:ascii="Calibri" w:eastAsia="Calibri" w:hAnsi="Calibri" w:cs="Calibri"/>
                <w:lang w:val="en-US"/>
              </w:rPr>
              <w:t>SPPs</w:t>
            </w:r>
            <w:r w:rsidR="41DE75C1" w:rsidRPr="79B75C10">
              <w:rPr>
                <w:rFonts w:ascii="Calibri" w:eastAsia="Calibri" w:hAnsi="Calibri" w:cs="Calibri"/>
                <w:lang w:val="en-US"/>
              </w:rPr>
              <w:t>.</w:t>
            </w:r>
            <w:r w:rsidR="63B83C8D" w:rsidRPr="79B75C10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133EAE" w14:paraId="2FE9B8C8" w14:textId="19A78CEC" w:rsidTr="79B75C10">
        <w:trPr>
          <w:trHeight w:val="431"/>
        </w:trPr>
        <w:tc>
          <w:tcPr>
            <w:tcW w:w="13657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C675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D5F108" w14:textId="1E96A9A1" w:rsidR="00133EAE" w:rsidRDefault="00133EAE">
            <w:pPr>
              <w:spacing w:line="259" w:lineRule="auto"/>
              <w:ind w:right="-15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lastRenderedPageBreak/>
              <w:t>TARGET SETTING</w:t>
            </w:r>
          </w:p>
        </w:tc>
      </w:tr>
      <w:tr w:rsidR="008A1A59" w14:paraId="0ED7FD9C" w14:textId="266307FF" w:rsidTr="79B75C10">
        <w:trPr>
          <w:trHeight w:val="2088"/>
        </w:trPr>
        <w:tc>
          <w:tcPr>
            <w:tcW w:w="1597" w:type="dxa"/>
            <w:shd w:val="clear" w:color="auto" w:fill="EC6752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1AA957" w14:textId="4DF9B4AF" w:rsidR="008A1A59" w:rsidRDefault="008A1A59">
            <w:pPr>
              <w:spacing w:line="259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w:drawing>
                <wp:inline distT="114300" distB="114300" distL="114300" distR="114300" wp14:anchorId="5BDCC877" wp14:editId="40037232">
                  <wp:extent cx="822960" cy="548640"/>
                  <wp:effectExtent l="0" t="0" r="0" b="0"/>
                  <wp:docPr id="77" name="image14.png" descr="All schools must address this requir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All schools must address this requireme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FBDE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4DF33C3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Quality of Target </w:t>
            </w:r>
          </w:p>
          <w:p w14:paraId="31D1B2C8" w14:textId="77777777" w:rsidR="008A1A59" w:rsidRDefault="008A1A59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</w:rPr>
              <w:drawing>
                <wp:inline distT="114300" distB="114300" distL="114300" distR="114300" wp14:anchorId="2ACEAD6C" wp14:editId="55DFCA8B">
                  <wp:extent cx="266700" cy="266700"/>
                  <wp:effectExtent l="0" t="0" r="0" b="0"/>
                  <wp:docPr id="25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54C46EB5" w14:textId="6C5E3D60" w:rsidR="008A1A59" w:rsidRDefault="36ACF1D5" w:rsidP="00133EAE">
            <w:pPr>
              <w:spacing w:line="259" w:lineRule="auto"/>
              <w:rPr>
                <w:rFonts w:ascii="Calibri" w:eastAsia="Calibri" w:hAnsi="Calibri" w:cs="Calibri"/>
                <w:lang w:val="en-US"/>
              </w:rPr>
            </w:pPr>
            <w:r w:rsidRPr="79B75C10">
              <w:rPr>
                <w:rFonts w:ascii="Calibri" w:eastAsia="Calibri" w:hAnsi="Calibri" w:cs="Calibri"/>
                <w:lang w:val="en-US"/>
              </w:rPr>
              <w:t>The plan sets ambitious, attainable targets that align to the Student Performance Priorities (SPP</w:t>
            </w:r>
            <w:r w:rsidR="0C353FDF" w:rsidRPr="79B75C10">
              <w:rPr>
                <w:rFonts w:ascii="Calibri" w:eastAsia="Calibri" w:hAnsi="Calibri" w:cs="Calibri"/>
                <w:lang w:val="en-US"/>
              </w:rPr>
              <w:t>s</w:t>
            </w:r>
            <w:r w:rsidRPr="79B75C10">
              <w:rPr>
                <w:rFonts w:ascii="Calibri" w:eastAsia="Calibri" w:hAnsi="Calibri" w:cs="Calibri"/>
                <w:lang w:val="en-US"/>
              </w:rPr>
              <w:t xml:space="preserve">). Where possible, targets are set using the same measure as </w:t>
            </w:r>
            <w:r w:rsidR="06A597B7" w:rsidRPr="79B75C10">
              <w:rPr>
                <w:rFonts w:ascii="Calibri" w:eastAsia="Calibri" w:hAnsi="Calibri" w:cs="Calibri"/>
                <w:lang w:val="en-US"/>
              </w:rPr>
              <w:t xml:space="preserve">the </w:t>
            </w:r>
            <w:r w:rsidRPr="79B75C10">
              <w:rPr>
                <w:rFonts w:ascii="Calibri" w:eastAsia="Calibri" w:hAnsi="Calibri" w:cs="Calibri"/>
                <w:lang w:val="en-US"/>
              </w:rPr>
              <w:t xml:space="preserve">SPP (e.g., if the SPP is focused on SAT mean scale score, target is focused on SAT mean scale score).  </w:t>
            </w:r>
          </w:p>
        </w:tc>
        <w:tc>
          <w:tcPr>
            <w:tcW w:w="31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5BE1A52B" w14:textId="3DAEC243" w:rsidR="016A3AA7" w:rsidRPr="00887FE6" w:rsidRDefault="1C9D7C23" w:rsidP="00133EAE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The plan l</w:t>
            </w:r>
            <w:r w:rsidR="7C241D20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ists targets that are loosely aligned to </w:t>
            </w:r>
            <w:r w:rsidR="7EF24DB5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the </w:t>
            </w:r>
            <w:r w:rsidR="618E12AB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SPPs</w:t>
            </w:r>
            <w:r w:rsidR="7C241D20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overly general, and/or unlikely to be attainable. The school will likely not meet state </w:t>
            </w:r>
            <w:r w:rsidR="7C241D20" w:rsidRPr="79B75C10">
              <w:rPr>
                <w:rFonts w:ascii="Calibri" w:eastAsia="Calibri" w:hAnsi="Calibri" w:cs="Calibri"/>
                <w:lang w:val="en-US"/>
              </w:rPr>
              <w:t xml:space="preserve">and/or federal </w:t>
            </w:r>
            <w:r w:rsidR="7C241D20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expectations in a reasonable timeframe.</w:t>
            </w:r>
          </w:p>
        </w:tc>
        <w:tc>
          <w:tcPr>
            <w:tcW w:w="288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4036999A" w14:textId="5D4A7F56" w:rsidR="008A1A59" w:rsidRPr="00887FE6" w:rsidRDefault="1C9D7C23" w:rsidP="00133EAE">
            <w:pPr>
              <w:spacing w:before="40" w:line="259" w:lineRule="auto"/>
              <w:rPr>
                <w:rFonts w:ascii="Calibri" w:eastAsia="Calibri" w:hAnsi="Calibri" w:cs="Calibri"/>
                <w:lang w:val="en-US"/>
              </w:rPr>
            </w:pPr>
            <w:r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The plan d</w:t>
            </w:r>
            <w:r w:rsidR="5324BA28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oes not include annual performance targets, omits targets for key indicators (e.g., provides achievement but not graduation targets), or does not align to </w:t>
            </w:r>
            <w:r w:rsidR="4459B5CF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the </w:t>
            </w:r>
            <w:r w:rsidR="5461F3D9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SPPs.</w:t>
            </w:r>
          </w:p>
        </w:tc>
      </w:tr>
      <w:tr w:rsidR="00133EAE" w14:paraId="2F071DF9" w14:textId="4BCFBFEA" w:rsidTr="79B75C10">
        <w:trPr>
          <w:trHeight w:val="431"/>
        </w:trPr>
        <w:tc>
          <w:tcPr>
            <w:tcW w:w="13657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C675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C024B12" w14:textId="2B67D11F" w:rsidR="00133EAE" w:rsidRDefault="00133EAE">
            <w:pPr>
              <w:spacing w:line="259" w:lineRule="auto"/>
              <w:ind w:right="-15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i/>
                <w:color w:val="FFFFFF"/>
                <w:sz w:val="26"/>
                <w:szCs w:val="26"/>
              </w:rPr>
              <w:t>Interim Targets</w:t>
            </w:r>
          </w:p>
        </w:tc>
      </w:tr>
      <w:tr w:rsidR="008A1A59" w14:paraId="3431F1BE" w14:textId="6AE09148" w:rsidTr="79B75C10">
        <w:tc>
          <w:tcPr>
            <w:tcW w:w="1597" w:type="dxa"/>
            <w:vMerge w:val="restart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C6752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F15A549" w14:textId="77777777" w:rsidR="008A1A59" w:rsidRDefault="008A1A59">
            <w:pPr>
              <w:spacing w:before="40" w:after="40" w:line="259" w:lineRule="auto"/>
              <w:ind w:right="-9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w:drawing>
                <wp:inline distT="114300" distB="114300" distL="114300" distR="114300" wp14:anchorId="471C26C6" wp14:editId="1E085FFC">
                  <wp:extent cx="822960" cy="548640"/>
                  <wp:effectExtent l="0" t="0" r="0" b="0"/>
                  <wp:docPr id="18" name="image14.png" descr="All schools must address this requir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All schools must address this requireme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FBDE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C72B477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Alignment to Annual Target  </w:t>
            </w:r>
          </w:p>
          <w:p w14:paraId="178215FF" w14:textId="77777777" w:rsidR="008A1A59" w:rsidRDefault="008A1A59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</w:rPr>
              <w:drawing>
                <wp:inline distT="114300" distB="114300" distL="114300" distR="114300" wp14:anchorId="42570929" wp14:editId="20072FBB">
                  <wp:extent cx="266700" cy="266700"/>
                  <wp:effectExtent l="0" t="0" r="0" b="0"/>
                  <wp:docPr id="38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492862A" w14:textId="77777777" w:rsidR="008A1A59" w:rsidRDefault="008A1A59">
            <w:pPr>
              <w:spacing w:before="40" w:after="40" w:line="259" w:lineRule="auto"/>
              <w:rPr>
                <w:rFonts w:ascii="Calibri" w:eastAsia="Calibri" w:hAnsi="Calibri" w:cs="Calibri"/>
                <w:lang w:val="en-US"/>
              </w:rPr>
            </w:pPr>
            <w:bookmarkStart w:id="1" w:name="_Int_2pG53HlJ"/>
            <w:r w:rsidRPr="32B08148">
              <w:rPr>
                <w:rFonts w:ascii="Calibri" w:eastAsia="Calibri" w:hAnsi="Calibri" w:cs="Calibri"/>
                <w:lang w:val="en-US"/>
              </w:rPr>
              <w:t>The plan identifies Interim Targets that are aligned to an Annual Target to assess the impact of the Major Improvement Strategies on student performance during the year.</w:t>
            </w:r>
            <w:bookmarkEnd w:id="1"/>
            <w:r w:rsidRPr="32B08148">
              <w:rPr>
                <w:rFonts w:ascii="Calibri" w:eastAsia="Calibri" w:hAnsi="Calibri" w:cs="Calibri"/>
                <w:lang w:val="en-US"/>
              </w:rPr>
              <w:t xml:space="preserve">    </w:t>
            </w:r>
          </w:p>
        </w:tc>
        <w:tc>
          <w:tcPr>
            <w:tcW w:w="31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0C4D49B9" w14:textId="64BCDBE3" w:rsidR="008A1A59" w:rsidRPr="001D5F49" w:rsidRDefault="3EB19F3D">
            <w:pPr>
              <w:spacing w:before="40" w:after="40" w:line="259" w:lineRule="auto"/>
              <w:rPr>
                <w:rFonts w:ascii="Calibri" w:eastAsia="Calibri" w:hAnsi="Calibri" w:cs="Calibri"/>
                <w:lang w:val="en-US"/>
              </w:rPr>
            </w:pPr>
            <w:r w:rsidRPr="001D5F49">
              <w:rPr>
                <w:rFonts w:ascii="Calibri" w:eastAsia="Calibri" w:hAnsi="Calibri" w:cs="Calibri"/>
                <w:color w:val="000000" w:themeColor="text1"/>
                <w:lang w:val="en-US"/>
              </w:rPr>
              <w:t>The plan provides</w:t>
            </w:r>
            <w:r w:rsidR="316F31C0" w:rsidRPr="001D5F4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Interim </w:t>
            </w:r>
            <w:r w:rsidR="76CDB6C6" w:rsidRPr="001D5F49">
              <w:rPr>
                <w:rFonts w:ascii="Calibri" w:eastAsia="Calibri" w:hAnsi="Calibri" w:cs="Calibri"/>
                <w:color w:val="000000" w:themeColor="text1"/>
                <w:lang w:val="en-US"/>
              </w:rPr>
              <w:t>Targets</w:t>
            </w:r>
            <w:r w:rsidR="316F31C0" w:rsidRPr="001D5F4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with an inconsistent or unclear relationship to annual target.</w:t>
            </w:r>
            <w:r w:rsidR="001D5F49" w:rsidRPr="001D5F4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8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443254F7" w14:textId="66F83E69" w:rsidR="008A1A59" w:rsidRPr="00B170CA" w:rsidRDefault="00DF7CE2">
            <w:pPr>
              <w:spacing w:before="40" w:after="40" w:line="259" w:lineRule="auto"/>
              <w:rPr>
                <w:rFonts w:ascii="Calibri" w:eastAsia="Calibri" w:hAnsi="Calibri" w:cs="Calibri"/>
                <w:lang w:val="en-US"/>
              </w:rPr>
            </w:pPr>
            <w:r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>The plan d</w:t>
            </w:r>
            <w:r w:rsidR="316F31C0"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oes not include Interim </w:t>
            </w:r>
            <w:r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>Targets</w:t>
            </w:r>
            <w:r w:rsidR="316F31C0"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to monitor student performance progress</w:t>
            </w:r>
            <w:r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>,</w:t>
            </w:r>
            <w:r w:rsidR="316F31C0"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or </w:t>
            </w:r>
            <w:r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Interim Targets are </w:t>
            </w:r>
            <w:r w:rsidR="316F31C0" w:rsidRPr="00B170CA">
              <w:rPr>
                <w:rFonts w:ascii="Calibri" w:eastAsia="Calibri" w:hAnsi="Calibri" w:cs="Calibri"/>
                <w:lang w:val="en-US"/>
              </w:rPr>
              <w:t>w</w:t>
            </w:r>
            <w:r w:rsidR="316F31C0"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ritten as Implementation </w:t>
            </w:r>
            <w:r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>Milestones</w:t>
            </w:r>
            <w:r w:rsidR="316F31C0" w:rsidRPr="00B170CA">
              <w:rPr>
                <w:rFonts w:ascii="Calibri" w:eastAsia="Calibri" w:hAnsi="Calibri" w:cs="Calibri"/>
                <w:color w:val="000000" w:themeColor="text1"/>
                <w:lang w:val="en-US"/>
              </w:rPr>
              <w:t>, or action steps.</w:t>
            </w:r>
          </w:p>
        </w:tc>
      </w:tr>
      <w:tr w:rsidR="008A1A59" w14:paraId="226E77AB" w14:textId="5F69A353" w:rsidTr="79B75C10">
        <w:tc>
          <w:tcPr>
            <w:tcW w:w="1597" w:type="dxa"/>
            <w:vMerge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13E2DB" w14:textId="77777777" w:rsidR="008A1A59" w:rsidRDefault="008A1A59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FBDED9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4F2EDC9" w14:textId="77777777" w:rsidR="008A1A59" w:rsidRDefault="008A1A59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Quality of Interim Targets</w:t>
            </w:r>
          </w:p>
          <w:p w14:paraId="3699062C" w14:textId="77777777" w:rsidR="008A1A59" w:rsidRDefault="008A1A59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</w:rPr>
              <w:drawing>
                <wp:inline distT="114300" distB="114300" distL="114300" distR="114300" wp14:anchorId="4EBED780" wp14:editId="0A5E16AE">
                  <wp:extent cx="266700" cy="266700"/>
                  <wp:effectExtent l="0" t="0" r="0" b="0"/>
                  <wp:docPr id="8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78E8AC5" w14:textId="0A3E8CE0" w:rsidR="008A1A59" w:rsidRDefault="008A1A59">
            <w:pPr>
              <w:spacing w:before="40" w:after="40" w:line="259" w:lineRule="auto"/>
              <w:rPr>
                <w:rFonts w:ascii="Calibri" w:eastAsia="Calibri" w:hAnsi="Calibri" w:cs="Calibri"/>
                <w:lang w:val="en-US"/>
              </w:rPr>
            </w:pPr>
            <w:r w:rsidRPr="0E68C9A9">
              <w:rPr>
                <w:rFonts w:ascii="Calibri" w:eastAsia="Calibri" w:hAnsi="Calibri" w:cs="Calibri"/>
                <w:lang w:val="en-US"/>
              </w:rPr>
              <w:t>Interim Targets specify expected student progress more than once during the year</w:t>
            </w:r>
            <w:r w:rsidR="752829EA" w:rsidRPr="081321F2">
              <w:rPr>
                <w:rFonts w:ascii="Calibri" w:eastAsia="Calibri" w:hAnsi="Calibri" w:cs="Calibri"/>
                <w:lang w:val="en-US"/>
              </w:rPr>
              <w:t>.</w:t>
            </w:r>
            <w:r w:rsidRPr="0E68C9A9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315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50974795" w14:textId="1D839415" w:rsidR="405D9DE3" w:rsidRPr="0021201B" w:rsidRDefault="5AB0B183" w:rsidP="405D9DE3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  <w:highlight w:val="yellow"/>
                <w:lang w:val="en-US"/>
              </w:rPr>
            </w:pPr>
            <w:r w:rsidRPr="0021201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Interim Targets specify </w:t>
            </w:r>
            <w:r w:rsidR="2D383F0F" w:rsidRPr="0021201B">
              <w:rPr>
                <w:rFonts w:ascii="Calibri" w:eastAsia="Calibri" w:hAnsi="Calibri" w:cs="Calibri"/>
                <w:color w:val="000000" w:themeColor="text1"/>
                <w:lang w:val="en-US"/>
              </w:rPr>
              <w:t>expected student progress only once during the year</w:t>
            </w:r>
            <w:r w:rsidR="415DED9B" w:rsidRPr="0021201B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288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4862798F" w14:textId="6AED7D0A" w:rsidR="405D9DE3" w:rsidRPr="0021201B" w:rsidRDefault="4D6D6D6F" w:rsidP="405D9DE3">
            <w:pPr>
              <w:spacing w:after="160" w:line="257" w:lineRule="auto"/>
              <w:rPr>
                <w:rFonts w:ascii="Calibri" w:eastAsia="Calibri" w:hAnsi="Calibri" w:cs="Calibri"/>
                <w:color w:val="000000" w:themeColor="text1"/>
                <w:highlight w:val="yellow"/>
                <w:lang w:val="en-US"/>
              </w:rPr>
            </w:pPr>
            <w:r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The plan d</w:t>
            </w:r>
            <w:r w:rsidR="628274A0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oes not include I</w:t>
            </w:r>
            <w:r w:rsidR="75D01E84" w:rsidRPr="79B75C10">
              <w:rPr>
                <w:rFonts w:ascii="Calibri" w:eastAsia="Calibri" w:hAnsi="Calibri" w:cs="Calibri"/>
                <w:color w:val="000000" w:themeColor="text1"/>
                <w:lang w:val="en-US"/>
              </w:rPr>
              <w:t>nterim Targets.</w:t>
            </w:r>
            <w:r w:rsidR="628274A0" w:rsidRPr="79B75C10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</w:tbl>
    <w:p w14:paraId="33664846" w14:textId="5A8B25C1" w:rsidR="00E26022" w:rsidRDefault="00E26022">
      <w:pPr>
        <w:shd w:val="clear" w:color="auto" w:fill="FFFFFF"/>
        <w:spacing w:after="160" w:line="259" w:lineRule="auto"/>
        <w:rPr>
          <w:rFonts w:ascii="Calibri" w:eastAsia="Calibri" w:hAnsi="Calibri" w:cs="Calibri"/>
        </w:rPr>
      </w:pPr>
    </w:p>
    <w:tbl>
      <w:tblPr>
        <w:tblpPr w:leftFromText="180" w:rightFromText="180" w:topFromText="180" w:bottomFromText="180" w:vertAnchor="text"/>
        <w:tblW w:w="1410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327"/>
        <w:gridCol w:w="1440"/>
        <w:gridCol w:w="4074"/>
        <w:gridCol w:w="3936"/>
        <w:gridCol w:w="3330"/>
      </w:tblGrid>
      <w:tr w:rsidR="0028298B" w14:paraId="788C61C6" w14:textId="59B94647" w:rsidTr="79B75C10">
        <w:trPr>
          <w:trHeight w:val="1215"/>
          <w:tblHeader/>
        </w:trPr>
        <w:tc>
          <w:tcPr>
            <w:tcW w:w="132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2C33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F455" w14:textId="77777777" w:rsidR="0028298B" w:rsidRDefault="0028298B">
            <w:pPr>
              <w:spacing w:before="40" w:after="40" w:line="259" w:lineRule="auto"/>
              <w:ind w:left="-100"/>
              <w:jc w:val="center"/>
              <w:rPr>
                <w:rFonts w:ascii="Calibri" w:eastAsia="Calibri" w:hAnsi="Calibri" w:cs="Calibri"/>
                <w:color w:val="FFFFFF"/>
                <w:sz w:val="50"/>
                <w:szCs w:val="50"/>
              </w:rPr>
            </w:pPr>
            <w:r>
              <w:rPr>
                <w:rFonts w:ascii="Calibri" w:eastAsia="Calibri" w:hAnsi="Calibri" w:cs="Calibri"/>
                <w:color w:val="FFFFFF"/>
                <w:sz w:val="50"/>
                <w:szCs w:val="50"/>
              </w:rPr>
              <w:lastRenderedPageBreak/>
              <w:t xml:space="preserve">❷ </w:t>
            </w:r>
          </w:p>
        </w:tc>
        <w:tc>
          <w:tcPr>
            <w:tcW w:w="12780" w:type="dxa"/>
            <w:gridSpan w:val="4"/>
            <w:tcBorders>
              <w:top w:val="single" w:sz="18" w:space="0" w:color="CCCCCC"/>
              <w:left w:val="single" w:sz="18" w:space="0" w:color="CCCCCC"/>
              <w:right w:val="single" w:sz="18" w:space="0" w:color="CCCCCC"/>
            </w:tcBorders>
            <w:shd w:val="clear" w:color="auto" w:fill="2C33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F320" w14:textId="27AE5D9E" w:rsidR="0028298B" w:rsidRPr="32B08148" w:rsidRDefault="0028298B">
            <w:pPr>
              <w:spacing w:before="40" w:after="40" w:line="259" w:lineRule="auto"/>
              <w:ind w:left="180" w:right="195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</w:pPr>
            <w:r w:rsidRPr="32B08148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  <w:t xml:space="preserve">Does the plan focus on evidence-based strategies to resolve </w:t>
            </w:r>
            <w:r>
              <w:br/>
            </w:r>
            <w:r w:rsidRPr="32B08148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  <w:lang w:val="en-US"/>
              </w:rPr>
              <w:t>systemic root causes and drive improvement on identified priorities?</w:t>
            </w:r>
          </w:p>
        </w:tc>
      </w:tr>
      <w:tr w:rsidR="00DB7016" w14:paraId="0B8E1712" w14:textId="7E570C00" w:rsidTr="79B75C10">
        <w:trPr>
          <w:trHeight w:val="630"/>
          <w:tblHeader/>
        </w:trPr>
        <w:tc>
          <w:tcPr>
            <w:tcW w:w="132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2C338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431F" w14:textId="77777777" w:rsidR="00DB7016" w:rsidRDefault="00DB7016">
            <w:pPr>
              <w:spacing w:before="40" w:after="40" w:line="259" w:lineRule="auto"/>
              <w:ind w:right="7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Who must address this requirement?</w:t>
            </w:r>
          </w:p>
        </w:tc>
        <w:tc>
          <w:tcPr>
            <w:tcW w:w="14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B55B" w14:textId="77777777" w:rsidR="00DB7016" w:rsidRDefault="00DB7016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7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4DA3" w14:textId="77777777" w:rsidR="00DB7016" w:rsidRDefault="00DB7016">
            <w:pPr>
              <w:spacing w:before="40" w:after="40" w:line="259" w:lineRule="auto"/>
              <w:ind w:left="-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Meets Expectations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93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vAlign w:val="center"/>
          </w:tcPr>
          <w:p w14:paraId="47A15F38" w14:textId="1FADABCC" w:rsidR="00DB7016" w:rsidRDefault="00133EAE" w:rsidP="00133EAE">
            <w:pPr>
              <w:spacing w:before="40" w:after="40" w:line="259" w:lineRule="auto"/>
              <w:ind w:left="-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Partially Meets Expectations</w:t>
            </w:r>
          </w:p>
        </w:tc>
        <w:tc>
          <w:tcPr>
            <w:tcW w:w="33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vAlign w:val="center"/>
          </w:tcPr>
          <w:p w14:paraId="6C746916" w14:textId="0DD4721A" w:rsidR="00DB7016" w:rsidRDefault="00133EAE" w:rsidP="00133EAE">
            <w:pPr>
              <w:spacing w:before="40" w:after="40" w:line="259" w:lineRule="auto"/>
              <w:ind w:left="-10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Does Not Meet Expectations</w:t>
            </w:r>
          </w:p>
        </w:tc>
      </w:tr>
      <w:tr w:rsidR="00133EAE" w14:paraId="5DCCEBAC" w14:textId="70E6D540" w:rsidTr="79B75C10">
        <w:trPr>
          <w:trHeight w:val="431"/>
        </w:trPr>
        <w:tc>
          <w:tcPr>
            <w:tcW w:w="14107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7C98A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8FEEB6" w14:textId="50E1D7B8" w:rsidR="00133EAE" w:rsidRDefault="00133EAE">
            <w:pPr>
              <w:spacing w:line="259" w:lineRule="auto"/>
              <w:ind w:left="90" w:right="45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ROOT CAUSES</w:t>
            </w:r>
          </w:p>
        </w:tc>
      </w:tr>
      <w:tr w:rsidR="00DB7016" w14:paraId="1103A327" w14:textId="36396566" w:rsidTr="79B75C10">
        <w:trPr>
          <w:trHeight w:val="510"/>
        </w:trPr>
        <w:tc>
          <w:tcPr>
            <w:tcW w:w="132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7C98A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0B47" w14:textId="77777777" w:rsidR="00DB7016" w:rsidRDefault="00DB7016">
            <w:pPr>
              <w:spacing w:before="40" w:after="40" w:line="259" w:lineRule="auto"/>
              <w:ind w:right="75"/>
              <w:jc w:val="center"/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09324CC1" wp14:editId="69B7481A">
                  <wp:extent cx="266700" cy="266700"/>
                  <wp:effectExtent l="0" t="0" r="0" b="0"/>
                  <wp:docPr id="4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3755EBEE" wp14:editId="7648E52C">
                  <wp:extent cx="274320" cy="274320"/>
                  <wp:effectExtent l="0" t="0" r="0" b="0"/>
                  <wp:docPr id="45" name="image5.png" descr="School identified for Additional Targeted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School identified for Additional Targeted Support through ESSA must address this requiremen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CDE1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883F" w14:textId="77777777" w:rsidR="00DB7016" w:rsidRDefault="00DB7016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Identification of Resource Inequities </w:t>
            </w:r>
          </w:p>
          <w:p w14:paraId="4091B07A" w14:textId="77777777" w:rsidR="00DB7016" w:rsidRDefault="00DB7016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</w:p>
          <w:p w14:paraId="302C1F20" w14:textId="77777777" w:rsidR="00DB7016" w:rsidRDefault="00DB7016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ESSA School Improvement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7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CA32" w14:textId="77777777" w:rsidR="00DB7016" w:rsidRDefault="00DB7016">
            <w:pPr>
              <w:spacing w:before="40" w:after="40" w:line="259" w:lineRule="auto"/>
              <w:ind w:left="90" w:right="105"/>
              <w:rPr>
                <w:rFonts w:ascii="Calibri" w:eastAsia="Calibri" w:hAnsi="Calibri" w:cs="Calibri"/>
                <w:lang w:val="en-US"/>
              </w:rPr>
            </w:pPr>
            <w:r w:rsidRPr="32B08148">
              <w:rPr>
                <w:rFonts w:ascii="Calibri" w:eastAsia="Calibri" w:hAnsi="Calibri" w:cs="Calibri"/>
                <w:lang w:val="en-US"/>
              </w:rPr>
              <w:t>The plan describes the process used to review the school’s resource allocations (e.g., instructional time, early interventions, teacher quality, family engagement, professional development) and identify potential inequities.</w:t>
            </w:r>
          </w:p>
        </w:tc>
        <w:tc>
          <w:tcPr>
            <w:tcW w:w="393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20CBF03D" w14:textId="4589CF17" w:rsidR="00DB7016" w:rsidRPr="00875876" w:rsidRDefault="379D4ABC" w:rsidP="79B75C10">
            <w:pPr>
              <w:spacing w:before="40" w:after="40" w:line="259" w:lineRule="auto"/>
              <w:ind w:left="90" w:right="105"/>
              <w:rPr>
                <w:rFonts w:asciiTheme="majorHAnsi" w:eastAsia="Calibri" w:hAnsiTheme="majorHAnsi" w:cstheme="majorBidi"/>
                <w:lang w:val="en-US"/>
              </w:rPr>
            </w:pPr>
            <w:r w:rsidRPr="79B75C10">
              <w:rPr>
                <w:rFonts w:asciiTheme="majorHAnsi" w:hAnsiTheme="majorHAnsi" w:cstheme="majorBidi"/>
                <w:color w:val="000000" w:themeColor="text1"/>
              </w:rPr>
              <w:t>The plan p</w:t>
            </w:r>
            <w:r w:rsidR="1ACE109E" w:rsidRPr="79B75C10">
              <w:rPr>
                <w:rFonts w:asciiTheme="majorHAnsi" w:hAnsiTheme="majorHAnsi" w:cstheme="majorBidi"/>
                <w:color w:val="000000" w:themeColor="text1"/>
              </w:rPr>
              <w:t>rovides</w:t>
            </w:r>
            <w:r w:rsidR="751F9256" w:rsidRPr="79B75C10">
              <w:rPr>
                <w:rFonts w:asciiTheme="majorHAnsi" w:hAnsiTheme="majorHAnsi" w:cstheme="majorBidi"/>
                <w:color w:val="000000" w:themeColor="text1"/>
              </w:rPr>
              <w:t xml:space="preserve"> some information regarding the process used</w:t>
            </w:r>
            <w:r w:rsidR="00FC5D3E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1ACE109E" w:rsidRPr="79B75C10">
              <w:rPr>
                <w:rFonts w:asciiTheme="majorHAnsi" w:hAnsiTheme="majorHAnsi" w:cstheme="majorBidi"/>
                <w:color w:val="000000" w:themeColor="text1"/>
              </w:rPr>
              <w:t>or identifying resources inequities</w:t>
            </w:r>
            <w:r w:rsidR="422D4F6E" w:rsidRPr="79B75C10">
              <w:rPr>
                <w:rFonts w:asciiTheme="majorHAnsi" w:hAnsiTheme="majorHAnsi" w:cstheme="majorBidi"/>
                <w:color w:val="000000" w:themeColor="text1"/>
              </w:rPr>
              <w:t>,</w:t>
            </w:r>
            <w:r w:rsidR="1ACE109E" w:rsidRPr="79B75C10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5911D0AB" w:rsidRPr="79B75C10">
              <w:rPr>
                <w:rFonts w:asciiTheme="majorHAnsi" w:hAnsiTheme="majorHAnsi" w:cstheme="majorBidi"/>
                <w:color w:val="000000" w:themeColor="text1"/>
              </w:rPr>
              <w:t>but it is not clear that the process will</w:t>
            </w:r>
            <w:r w:rsidR="68F295E8" w:rsidRPr="79B75C10">
              <w:rPr>
                <w:rFonts w:asciiTheme="majorHAnsi" w:hAnsiTheme="majorHAnsi" w:cstheme="majorBidi"/>
                <w:color w:val="000000" w:themeColor="text1"/>
              </w:rPr>
              <w:t xml:space="preserve"> allow the site to</w:t>
            </w:r>
            <w:r w:rsidR="5911D0AB" w:rsidRPr="79B75C10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32792970" w:rsidRPr="79B75C10">
              <w:rPr>
                <w:rFonts w:asciiTheme="majorHAnsi" w:hAnsiTheme="majorHAnsi" w:cstheme="majorBidi"/>
                <w:color w:val="000000" w:themeColor="text1"/>
              </w:rPr>
              <w:t xml:space="preserve">identify </w:t>
            </w:r>
            <w:r w:rsidR="21112FCF" w:rsidRPr="79B75C10">
              <w:rPr>
                <w:rFonts w:asciiTheme="majorHAnsi" w:hAnsiTheme="majorHAnsi" w:cstheme="majorBidi"/>
                <w:color w:val="000000" w:themeColor="text1"/>
              </w:rPr>
              <w:t xml:space="preserve">all sources </w:t>
            </w:r>
            <w:r w:rsidR="66EE9996" w:rsidRPr="79B75C10">
              <w:rPr>
                <w:rFonts w:asciiTheme="majorHAnsi" w:hAnsiTheme="majorHAnsi" w:cstheme="majorBidi"/>
                <w:color w:val="000000" w:themeColor="text1"/>
              </w:rPr>
              <w:t>of inequity in resource allocation</w:t>
            </w:r>
            <w:r w:rsidR="5AE86B1D" w:rsidRPr="79B75C10">
              <w:rPr>
                <w:rFonts w:asciiTheme="majorHAnsi" w:hAnsiTheme="majorHAnsi" w:cstheme="majorBidi"/>
                <w:color w:val="000000" w:themeColor="text1"/>
              </w:rPr>
              <w:t>s</w:t>
            </w:r>
            <w:r w:rsidR="1ACE109E" w:rsidRPr="79B75C10">
              <w:rPr>
                <w:rFonts w:asciiTheme="majorHAnsi" w:hAnsiTheme="majorHAnsi" w:cstheme="majorBidi"/>
                <w:color w:val="000000" w:themeColor="text1"/>
              </w:rPr>
              <w:t>.</w:t>
            </w:r>
          </w:p>
        </w:tc>
        <w:tc>
          <w:tcPr>
            <w:tcW w:w="33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52F3C3A2" w14:textId="5FF4EAC7" w:rsidR="00DB7016" w:rsidRPr="00875876" w:rsidRDefault="348B934C" w:rsidP="79B75C10">
            <w:pPr>
              <w:spacing w:before="40" w:after="40" w:line="259" w:lineRule="auto"/>
              <w:ind w:left="90" w:right="105"/>
              <w:rPr>
                <w:rFonts w:asciiTheme="majorHAnsi" w:hAnsiTheme="majorHAnsi" w:cstheme="majorBidi"/>
                <w:color w:val="000000" w:themeColor="text1"/>
                <w:lang w:val="en-US"/>
              </w:rPr>
            </w:pPr>
            <w:r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>The plan d</w:t>
            </w:r>
            <w:r w:rsidR="1BAC5A88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oes not describe </w:t>
            </w:r>
            <w:r w:rsidR="67C327B5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a process </w:t>
            </w:r>
            <w:r w:rsidR="460371B2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used by the </w:t>
            </w:r>
            <w:r w:rsidR="67C327B5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>school</w:t>
            </w:r>
            <w:r w:rsidR="7918DDCF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to</w:t>
            </w:r>
            <w:r w:rsidR="67C327B5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review resource allocation</w:t>
            </w:r>
            <w:r w:rsidR="5A205A41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>s</w:t>
            </w:r>
            <w:r w:rsidR="67C327B5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</w:t>
            </w:r>
            <w:r w:rsidR="7241A588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>or</w:t>
            </w:r>
            <w:r w:rsidR="67C327B5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identify poten</w:t>
            </w:r>
            <w:r w:rsidR="613EA318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tial inequities.  </w:t>
            </w:r>
          </w:p>
        </w:tc>
      </w:tr>
      <w:tr w:rsidR="00133EAE" w14:paraId="6BC8F7E5" w14:textId="088A4B14" w:rsidTr="79B75C10">
        <w:trPr>
          <w:trHeight w:val="510"/>
        </w:trPr>
        <w:tc>
          <w:tcPr>
            <w:tcW w:w="14107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6D3B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E095" w14:textId="5D4FA2A2" w:rsidR="00133EAE" w:rsidRDefault="00133EAE" w:rsidP="005D3757">
            <w:pPr>
              <w:spacing w:before="40" w:after="40" w:line="259" w:lineRule="auto"/>
              <w:ind w:left="90" w:right="105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MAJOR IMPROVEMENT STRATEGIES</w:t>
            </w:r>
          </w:p>
        </w:tc>
      </w:tr>
      <w:tr w:rsidR="00DB7016" w14:paraId="5CE7D8A1" w14:textId="658AA5E0" w:rsidTr="79B75C10">
        <w:trPr>
          <w:trHeight w:val="510"/>
        </w:trPr>
        <w:tc>
          <w:tcPr>
            <w:tcW w:w="1327" w:type="dxa"/>
            <w:shd w:val="clear" w:color="auto" w:fill="6D3B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408C" w14:textId="03EBE2E1" w:rsidR="00DB7016" w:rsidRDefault="00DB7016" w:rsidP="005D3757">
            <w:pPr>
              <w:spacing w:before="40" w:after="40" w:line="259" w:lineRule="auto"/>
              <w:ind w:right="75"/>
              <w:jc w:val="center"/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w:drawing>
                <wp:inline distT="114300" distB="114300" distL="114300" distR="114300" wp14:anchorId="0B6B728F" wp14:editId="3416A0DB">
                  <wp:extent cx="822960" cy="548640"/>
                  <wp:effectExtent l="0" t="0" r="0" b="0"/>
                  <wp:docPr id="274027810" name="image14.png" descr="All schools must address this requir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All schools must address this requireme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D6D3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C148" w14:textId="77777777" w:rsidR="00DB7016" w:rsidRDefault="00DB7016" w:rsidP="005D3757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Evidence-Base</w:t>
            </w:r>
          </w:p>
          <w:p w14:paraId="728F1765" w14:textId="3A74CB30" w:rsidR="00DB7016" w:rsidRDefault="00DB7016" w:rsidP="005D3757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noProof/>
                <w:color w:val="FFFFFF"/>
              </w:rPr>
              <w:drawing>
                <wp:inline distT="114300" distB="114300" distL="114300" distR="114300" wp14:anchorId="2DA3B6B9" wp14:editId="7CA59937">
                  <wp:extent cx="266700" cy="266700"/>
                  <wp:effectExtent l="0" t="0" r="0" b="0"/>
                  <wp:docPr id="1808112614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4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640A" w14:textId="15414E31" w:rsidR="00DB7016" w:rsidRDefault="6E97FF6A" w:rsidP="005D3757">
            <w:pPr>
              <w:spacing w:before="40" w:after="40" w:line="259" w:lineRule="auto"/>
              <w:ind w:left="90" w:right="105"/>
              <w:rPr>
                <w:rFonts w:ascii="Calibri" w:eastAsia="Calibri" w:hAnsi="Calibri" w:cs="Calibri"/>
              </w:rPr>
            </w:pPr>
            <w:r w:rsidRPr="79B75C10">
              <w:rPr>
                <w:rFonts w:ascii="Calibri" w:eastAsia="Calibri" w:hAnsi="Calibri" w:cs="Calibri"/>
                <w:lang w:val="en-US"/>
              </w:rPr>
              <w:t>The plan provides</w:t>
            </w:r>
            <w:r w:rsidR="409154CC" w:rsidRPr="79B75C10">
              <w:rPr>
                <w:rFonts w:ascii="Calibri" w:eastAsia="Calibri" w:hAnsi="Calibri" w:cs="Calibri"/>
                <w:lang w:val="en-US"/>
              </w:rPr>
              <w:t xml:space="preserve"> a</w:t>
            </w:r>
            <w:r w:rsidRPr="79B75C10">
              <w:rPr>
                <w:rFonts w:ascii="Calibri" w:eastAsia="Calibri" w:hAnsi="Calibri" w:cs="Calibri"/>
                <w:lang w:val="en-US"/>
              </w:rPr>
              <w:t xml:space="preserve"> clear rationale for the selection of Major Improvement Strategies, including the evidence-base for the strategy. This may include an explanation of why the strategy is a good fit for the school's context, identified needs, student population, and staff capacity.  </w:t>
            </w:r>
          </w:p>
        </w:tc>
        <w:tc>
          <w:tcPr>
            <w:tcW w:w="3936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5D7E50ED" w14:textId="51DFB480" w:rsidR="00DB7016" w:rsidRPr="00CE03FD" w:rsidRDefault="3E924BB5" w:rsidP="79B75C10">
            <w:pPr>
              <w:spacing w:before="40" w:after="40" w:line="259" w:lineRule="auto"/>
              <w:ind w:left="90" w:right="105"/>
              <w:rPr>
                <w:rFonts w:asciiTheme="majorHAnsi" w:hAnsiTheme="majorHAnsi" w:cstheme="majorBidi"/>
                <w:color w:val="000000" w:themeColor="text1"/>
                <w:lang w:val="en-US"/>
              </w:rPr>
            </w:pPr>
            <w:r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>The plan p</w:t>
            </w:r>
            <w:r w:rsidR="71100AB1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rovides some evidence or rationale for the </w:t>
            </w:r>
            <w:r w:rsidR="3760F471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>selection</w:t>
            </w:r>
            <w:r w:rsidR="71100AB1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of the </w:t>
            </w:r>
            <w:r w:rsidR="01AE40AA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Major Improvement strategy, however, the rationale may be incomplete or the evidence-based strategy </w:t>
            </w:r>
            <w:r w:rsidR="5A628238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>may be mis-</w:t>
            </w:r>
            <w:r w:rsidR="01AE40AA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aligned to the school context. </w:t>
            </w:r>
            <w:r w:rsidR="71100AB1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</w:t>
            </w:r>
            <w:r w:rsidR="01AE40AA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</w:t>
            </w:r>
            <w:r w:rsidR="71100AB1" w:rsidRPr="79B75C10">
              <w:rPr>
                <w:rFonts w:asciiTheme="majorHAnsi" w:hAnsiTheme="majorHAnsi" w:cstheme="majorBid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3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130A7551" w14:textId="47F044ED" w:rsidR="00DB7016" w:rsidRPr="32B08148" w:rsidRDefault="008C4110" w:rsidP="005D3757">
            <w:pPr>
              <w:spacing w:before="40" w:after="40" w:line="259" w:lineRule="auto"/>
              <w:ind w:left="90" w:right="105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The plan does not include</w:t>
            </w:r>
            <w:r w:rsidR="0018313C">
              <w:rPr>
                <w:rFonts w:ascii="Calibri" w:eastAsia="Calibri" w:hAnsi="Calibri" w:cs="Calibri"/>
                <w:lang w:val="en-US"/>
              </w:rPr>
              <w:t xml:space="preserve"> the evidence-base </w:t>
            </w:r>
            <w:r w:rsidR="009D27E5">
              <w:rPr>
                <w:rFonts w:ascii="Calibri" w:eastAsia="Calibri" w:hAnsi="Calibri" w:cs="Calibri"/>
                <w:lang w:val="en-US"/>
              </w:rPr>
              <w:t xml:space="preserve">or rationale </w:t>
            </w:r>
            <w:r w:rsidR="0018313C">
              <w:rPr>
                <w:rFonts w:ascii="Calibri" w:eastAsia="Calibri" w:hAnsi="Calibri" w:cs="Calibri"/>
                <w:lang w:val="en-US"/>
              </w:rPr>
              <w:t xml:space="preserve">for the selected </w:t>
            </w:r>
            <w:r w:rsidR="005655D3">
              <w:rPr>
                <w:rFonts w:ascii="Calibri" w:eastAsia="Calibri" w:hAnsi="Calibri" w:cs="Calibri"/>
                <w:lang w:val="en-US"/>
              </w:rPr>
              <w:t>Major Improvement S</w:t>
            </w:r>
            <w:r w:rsidR="0018313C">
              <w:rPr>
                <w:rFonts w:ascii="Calibri" w:eastAsia="Calibri" w:hAnsi="Calibri" w:cs="Calibri"/>
                <w:lang w:val="en-US"/>
              </w:rPr>
              <w:t>trategy</w:t>
            </w:r>
            <w:r w:rsidR="00DB00B9">
              <w:rPr>
                <w:rFonts w:ascii="Calibri" w:eastAsia="Calibri" w:hAnsi="Calibri" w:cs="Calibri"/>
                <w:lang w:val="en-US"/>
              </w:rPr>
              <w:t>.</w:t>
            </w:r>
          </w:p>
        </w:tc>
      </w:tr>
    </w:tbl>
    <w:p w14:paraId="630CD16C" w14:textId="77777777" w:rsidR="001A48FF" w:rsidRDefault="001A48FF">
      <w:pPr>
        <w:shd w:val="clear" w:color="auto" w:fill="FFFFFF"/>
        <w:spacing w:after="160" w:line="259" w:lineRule="auto"/>
        <w:rPr>
          <w:rFonts w:ascii="Calibri" w:eastAsia="Calibri" w:hAnsi="Calibri" w:cs="Calibri"/>
          <w:sz w:val="6"/>
          <w:szCs w:val="6"/>
        </w:rPr>
      </w:pPr>
    </w:p>
    <w:tbl>
      <w:tblPr>
        <w:tblpPr w:leftFromText="180" w:rightFromText="180" w:topFromText="180" w:bottomFromText="180" w:vertAnchor="text" w:horzAnchor="margin" w:tblpY="-401"/>
        <w:tblW w:w="1349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07"/>
        <w:gridCol w:w="1710"/>
        <w:gridCol w:w="3330"/>
        <w:gridCol w:w="4140"/>
        <w:gridCol w:w="2790"/>
        <w:gridCol w:w="16"/>
      </w:tblGrid>
      <w:tr w:rsidR="00F45D68" w14:paraId="08021478" w14:textId="72915E41" w:rsidTr="79B75C10">
        <w:trPr>
          <w:trHeight w:val="600"/>
          <w:tblHeader/>
        </w:trPr>
        <w:tc>
          <w:tcPr>
            <w:tcW w:w="150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07768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2741" w14:textId="77777777" w:rsidR="00F45D68" w:rsidRDefault="00F45D68" w:rsidP="001A48FF">
            <w:pPr>
              <w:spacing w:before="40" w:after="40" w:line="259" w:lineRule="auto"/>
              <w:ind w:left="-100"/>
              <w:jc w:val="center"/>
              <w:rPr>
                <w:rFonts w:ascii="Calibri" w:eastAsia="Calibri" w:hAnsi="Calibri" w:cs="Calibri"/>
                <w:color w:val="FFFFFF"/>
                <w:sz w:val="48"/>
                <w:szCs w:val="48"/>
              </w:rPr>
            </w:pPr>
            <w:r>
              <w:rPr>
                <w:rFonts w:ascii="Calibri" w:eastAsia="Calibri" w:hAnsi="Calibri" w:cs="Calibri"/>
                <w:color w:val="FFFFFF"/>
                <w:sz w:val="50"/>
                <w:szCs w:val="50"/>
              </w:rPr>
              <w:lastRenderedPageBreak/>
              <w:t>❸</w:t>
            </w:r>
            <w:r>
              <w:rPr>
                <w:rFonts w:ascii="Calibri" w:eastAsia="Calibri" w:hAnsi="Calibri" w:cs="Calibri"/>
                <w:color w:val="FFFFFF"/>
                <w:sz w:val="48"/>
                <w:szCs w:val="48"/>
              </w:rPr>
              <w:t xml:space="preserve"> </w:t>
            </w:r>
          </w:p>
        </w:tc>
        <w:tc>
          <w:tcPr>
            <w:tcW w:w="11986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07768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D342" w14:textId="14CA60CD" w:rsidR="00F45D68" w:rsidRDefault="00F45D68" w:rsidP="001A48FF">
            <w:pPr>
              <w:spacing w:before="40" w:after="40" w:line="259" w:lineRule="auto"/>
              <w:ind w:left="-10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Does the plan outline a coherent approach to implementation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r/>
              <w:t>and adjustment of the identified strategies?</w:t>
            </w:r>
          </w:p>
        </w:tc>
      </w:tr>
      <w:tr w:rsidR="00FF31EB" w14:paraId="69FE640E" w14:textId="2A588DA7" w:rsidTr="79B75C10">
        <w:trPr>
          <w:gridAfter w:val="1"/>
          <w:wAfter w:w="16" w:type="dxa"/>
          <w:trHeight w:val="614"/>
          <w:tblHeader/>
        </w:trPr>
        <w:tc>
          <w:tcPr>
            <w:tcW w:w="150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07768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D7F085" w14:textId="77777777" w:rsidR="00FF31EB" w:rsidRDefault="00FF31EB" w:rsidP="001A48FF">
            <w:pPr>
              <w:spacing w:before="40" w:after="40" w:line="259" w:lineRule="auto"/>
              <w:ind w:left="90" w:right="30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Who must address this requirement?</w:t>
            </w:r>
          </w:p>
        </w:tc>
        <w:tc>
          <w:tcPr>
            <w:tcW w:w="171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0F9C" w14:textId="77777777" w:rsidR="00FF31EB" w:rsidRDefault="00FF31EB" w:rsidP="001A48FF">
            <w:pPr>
              <w:spacing w:before="40" w:after="40" w:line="259" w:lineRule="auto"/>
              <w:ind w:left="90" w:right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9FB9" w14:textId="77777777" w:rsidR="00FF31EB" w:rsidRDefault="00FF31EB" w:rsidP="001A48FF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Meets Expectations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vAlign w:val="center"/>
          </w:tcPr>
          <w:p w14:paraId="32DDDC75" w14:textId="66D320DF" w:rsidR="00FF31EB" w:rsidRDefault="00133EAE" w:rsidP="00133EAE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Partially Meets Expectations</w:t>
            </w:r>
          </w:p>
        </w:tc>
        <w:tc>
          <w:tcPr>
            <w:tcW w:w="279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EFEFEF"/>
            <w:vAlign w:val="center"/>
          </w:tcPr>
          <w:p w14:paraId="223F1730" w14:textId="1BD571C4" w:rsidR="00FF31EB" w:rsidRDefault="00133EAE" w:rsidP="00133EAE">
            <w:pPr>
              <w:spacing w:before="40" w:after="40" w:line="259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Does Not Meet Expectations</w:t>
            </w:r>
          </w:p>
        </w:tc>
      </w:tr>
      <w:tr w:rsidR="00133EAE" w14:paraId="507051D9" w14:textId="053E94DB" w:rsidTr="79B75C10">
        <w:trPr>
          <w:gridAfter w:val="1"/>
          <w:wAfter w:w="16" w:type="dxa"/>
          <w:trHeight w:val="431"/>
        </w:trPr>
        <w:tc>
          <w:tcPr>
            <w:tcW w:w="13477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86BE40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E15B64" w14:textId="6A176FE0" w:rsidR="00133EAE" w:rsidRDefault="00133EAE" w:rsidP="001A48FF">
            <w:pPr>
              <w:spacing w:line="259" w:lineRule="auto"/>
              <w:ind w:left="90" w:right="60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IMPLEMENTATION MILESTONES</w:t>
            </w:r>
          </w:p>
        </w:tc>
      </w:tr>
      <w:tr w:rsidR="00FF31EB" w14:paraId="50DF2937" w14:textId="1E16729B" w:rsidTr="79B75C10">
        <w:trPr>
          <w:gridAfter w:val="1"/>
          <w:wAfter w:w="16" w:type="dxa"/>
          <w:trHeight w:val="990"/>
        </w:trPr>
        <w:tc>
          <w:tcPr>
            <w:tcW w:w="1507" w:type="dxa"/>
            <w:shd w:val="clear" w:color="auto" w:fill="86BE40"/>
          </w:tcPr>
          <w:p w14:paraId="0000DFC2" w14:textId="77777777" w:rsidR="00FF31EB" w:rsidRDefault="00FF31EB" w:rsidP="001A48FF">
            <w:pPr>
              <w:spacing w:before="40" w:after="40" w:line="259" w:lineRule="auto"/>
              <w:ind w:left="-100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w:drawing>
                <wp:inline distT="114300" distB="114300" distL="114300" distR="114300" wp14:anchorId="2446ED3E" wp14:editId="50081BA5">
                  <wp:extent cx="822960" cy="548640"/>
                  <wp:effectExtent l="0" t="0" r="0" b="0"/>
                  <wp:docPr id="75" name="image14.png" descr="All schools must address this requir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All schools must address this requireme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D6EBC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B47F" w14:textId="77777777" w:rsidR="00FF31EB" w:rsidRDefault="00FF31EB" w:rsidP="001A48FF">
            <w:pPr>
              <w:spacing w:before="40" w:line="259" w:lineRule="auto"/>
              <w:ind w:left="9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Quality of Implementation Milestones</w:t>
            </w:r>
          </w:p>
          <w:p w14:paraId="2FDD4D9F" w14:textId="77777777" w:rsidR="00FF31EB" w:rsidRDefault="00FF31EB" w:rsidP="001A48FF">
            <w:pPr>
              <w:spacing w:after="60" w:line="259" w:lineRule="auto"/>
              <w:ind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  <w:noProof/>
                <w:color w:val="FFFFFF"/>
              </w:rPr>
              <w:drawing>
                <wp:inline distT="114300" distB="114300" distL="114300" distR="114300" wp14:anchorId="621964A7" wp14:editId="03374119">
                  <wp:extent cx="266700" cy="266700"/>
                  <wp:effectExtent l="0" t="0" r="0" b="0"/>
                  <wp:docPr id="67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79A16" w14:textId="77777777" w:rsidR="00FF31EB" w:rsidRDefault="00FF31EB" w:rsidP="001A48FF">
            <w:pPr>
              <w:spacing w:before="40" w:after="40" w:line="259" w:lineRule="auto"/>
              <w:ind w:left="90" w:right="45"/>
              <w:rPr>
                <w:rFonts w:ascii="Calibri" w:eastAsia="Calibri" w:hAnsi="Calibri" w:cs="Calibri"/>
                <w:lang w:val="en-US"/>
              </w:rPr>
            </w:pPr>
            <w:bookmarkStart w:id="2" w:name="_Int_yHkqxHln"/>
            <w:r w:rsidRPr="32B08148">
              <w:rPr>
                <w:rFonts w:ascii="Calibri" w:eastAsia="Calibri" w:hAnsi="Calibri" w:cs="Calibri"/>
                <w:lang w:val="en-US"/>
              </w:rPr>
              <w:t>Implementation Milestones for each Major Improvement Strategy enable staff to determine whether implementation of strategies is occurring in an effective manner.</w:t>
            </w:r>
            <w:bookmarkEnd w:id="2"/>
            <w:r w:rsidRPr="32B0814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41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61619515" w14:textId="0E1C7509" w:rsidR="00FF31EB" w:rsidRPr="00133EAE" w:rsidRDefault="48DFE7F0" w:rsidP="79B75C10">
            <w:pPr>
              <w:spacing w:before="40" w:after="40" w:line="259" w:lineRule="auto"/>
              <w:ind w:left="90" w:right="45"/>
              <w:rPr>
                <w:rFonts w:asciiTheme="majorHAnsi" w:eastAsia="Calibri" w:hAnsiTheme="majorHAnsi" w:cstheme="majorBidi"/>
                <w:lang w:val="en-US"/>
              </w:rPr>
            </w:pPr>
            <w:r w:rsidRPr="79B75C10">
              <w:rPr>
                <w:rFonts w:asciiTheme="majorHAnsi" w:hAnsiTheme="majorHAnsi" w:cstheme="majorBidi"/>
                <w:color w:val="000000" w:themeColor="text1"/>
              </w:rPr>
              <w:t>The</w:t>
            </w:r>
            <w:r w:rsidR="64007E64" w:rsidRPr="79B75C10">
              <w:rPr>
                <w:rFonts w:asciiTheme="majorHAnsi" w:hAnsiTheme="majorHAnsi" w:cstheme="majorBidi"/>
                <w:color w:val="000000" w:themeColor="text1"/>
              </w:rPr>
              <w:t xml:space="preserve"> Implementation </w:t>
            </w:r>
            <w:r w:rsidR="6B97A07D" w:rsidRPr="79B75C10">
              <w:rPr>
                <w:rFonts w:asciiTheme="majorHAnsi" w:hAnsiTheme="majorHAnsi" w:cstheme="majorBidi"/>
                <w:color w:val="000000" w:themeColor="text1"/>
              </w:rPr>
              <w:t>Milestones</w:t>
            </w:r>
            <w:r w:rsidR="64007E64" w:rsidRPr="79B75C10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  <w:r w:rsidR="67BEA296" w:rsidRPr="79B75C10">
              <w:rPr>
                <w:rFonts w:asciiTheme="majorHAnsi" w:hAnsiTheme="majorHAnsi" w:cstheme="majorBidi"/>
                <w:color w:val="000000" w:themeColor="text1"/>
              </w:rPr>
              <w:t xml:space="preserve">are only partially developed or may not allow the school to systemically </w:t>
            </w:r>
            <w:r w:rsidR="7136E17B" w:rsidRPr="79B75C10">
              <w:rPr>
                <w:rFonts w:asciiTheme="majorHAnsi" w:hAnsiTheme="majorHAnsi" w:cstheme="majorBidi"/>
                <w:color w:val="000000" w:themeColor="text1"/>
              </w:rPr>
              <w:t xml:space="preserve">assess the </w:t>
            </w:r>
            <w:r w:rsidR="67BEA296" w:rsidRPr="79B75C10">
              <w:rPr>
                <w:rFonts w:asciiTheme="majorHAnsi" w:hAnsiTheme="majorHAnsi" w:cstheme="majorBidi"/>
                <w:color w:val="000000" w:themeColor="text1"/>
              </w:rPr>
              <w:t>implement</w:t>
            </w:r>
            <w:r w:rsidR="7136E17B" w:rsidRPr="79B75C10">
              <w:rPr>
                <w:rFonts w:asciiTheme="majorHAnsi" w:hAnsiTheme="majorHAnsi" w:cstheme="majorBidi"/>
                <w:color w:val="000000" w:themeColor="text1"/>
              </w:rPr>
              <w:t>ation of</w:t>
            </w:r>
            <w:r w:rsidR="67BEA296" w:rsidRPr="79B75C10">
              <w:rPr>
                <w:rFonts w:asciiTheme="majorHAnsi" w:hAnsiTheme="majorHAnsi" w:cstheme="majorBidi"/>
                <w:color w:val="000000" w:themeColor="text1"/>
              </w:rPr>
              <w:t xml:space="preserve"> the major improvement strategies througho</w:t>
            </w:r>
            <w:r w:rsidR="66E94B67" w:rsidRPr="79B75C10">
              <w:rPr>
                <w:rFonts w:asciiTheme="majorHAnsi" w:hAnsiTheme="majorHAnsi" w:cstheme="majorBidi"/>
                <w:color w:val="000000" w:themeColor="text1"/>
              </w:rPr>
              <w:t xml:space="preserve">ut the course of the school year.  </w:t>
            </w:r>
          </w:p>
        </w:tc>
        <w:tc>
          <w:tcPr>
            <w:tcW w:w="279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5E376B30" w14:textId="10B5AAF9" w:rsidR="00FF31EB" w:rsidRPr="32B08148" w:rsidRDefault="1B1075C8" w:rsidP="79B75C10">
            <w:pPr>
              <w:spacing w:before="40" w:after="40" w:line="259" w:lineRule="auto"/>
              <w:ind w:left="90" w:right="45"/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</w:pPr>
            <w:r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The plan d</w:t>
            </w:r>
            <w:r w:rsidR="0C9D6403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oes not include Implementation </w:t>
            </w:r>
            <w:r w:rsidR="4DADFF0E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Milestones</w:t>
            </w:r>
            <w:r w:rsidR="0C9D6403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 to monitor implementation progress, or </w:t>
            </w:r>
            <w:r w:rsidR="64EA7827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milestones</w:t>
            </w:r>
            <w:r w:rsidR="0C9D6403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 ar</w:t>
            </w:r>
            <w:r w:rsidR="0F47CFBB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e</w:t>
            </w:r>
            <w:r w:rsidR="0C9D6403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 </w:t>
            </w:r>
            <w:r w:rsidR="0C9D6403" w:rsidRPr="79B75C10">
              <w:rPr>
                <w:rFonts w:asciiTheme="majorHAnsi" w:eastAsiaTheme="majorEastAsia" w:hAnsiTheme="majorHAnsi" w:cstheme="majorBidi"/>
                <w:lang w:val="en-US"/>
              </w:rPr>
              <w:t>w</w:t>
            </w:r>
            <w:r w:rsidR="0C9D6403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ritten as</w:t>
            </w:r>
            <w:r w:rsidR="11625110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 annual</w:t>
            </w:r>
            <w:r w:rsidR="0C9D6403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 targets, Interim </w:t>
            </w:r>
            <w:r w:rsidR="11625110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targets</w:t>
            </w:r>
            <w:r w:rsidR="0C9D6403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>, or action steps</w:t>
            </w:r>
            <w:r w:rsidR="45ECD1B8" w:rsidRPr="79B75C10"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  <w:t xml:space="preserve">.   </w:t>
            </w:r>
          </w:p>
        </w:tc>
      </w:tr>
      <w:tr w:rsidR="00133EAE" w14:paraId="6A517ABE" w14:textId="06B71F0C" w:rsidTr="79B75C10">
        <w:trPr>
          <w:gridAfter w:val="1"/>
          <w:wAfter w:w="16" w:type="dxa"/>
          <w:trHeight w:val="431"/>
        </w:trPr>
        <w:tc>
          <w:tcPr>
            <w:tcW w:w="13477" w:type="dxa"/>
            <w:gridSpan w:val="5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3CC1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EBD5E" w14:textId="114671A9" w:rsidR="00133EAE" w:rsidRDefault="00133EAE" w:rsidP="001A48FF">
            <w:pPr>
              <w:spacing w:line="259" w:lineRule="auto"/>
              <w:ind w:left="90" w:right="60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ACTION PLAN</w:t>
            </w:r>
          </w:p>
        </w:tc>
      </w:tr>
      <w:tr w:rsidR="00FF31EB" w14:paraId="624C931D" w14:textId="2EED5AFB" w:rsidTr="79B75C10">
        <w:trPr>
          <w:gridAfter w:val="1"/>
          <w:wAfter w:w="16" w:type="dxa"/>
          <w:trHeight w:val="720"/>
        </w:trPr>
        <w:tc>
          <w:tcPr>
            <w:tcW w:w="1507" w:type="dxa"/>
            <w:shd w:val="clear" w:color="auto" w:fill="3CC1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C9CD" w14:textId="77777777" w:rsidR="00FF31EB" w:rsidRDefault="00FF31EB" w:rsidP="001A48FF">
            <w:pPr>
              <w:spacing w:line="259" w:lineRule="auto"/>
              <w:ind w:right="-9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20"/>
                <w:szCs w:val="20"/>
              </w:rPr>
              <w:drawing>
                <wp:inline distT="114300" distB="114300" distL="114300" distR="114300" wp14:anchorId="79C91B2B" wp14:editId="33243E94">
                  <wp:extent cx="822960" cy="548640"/>
                  <wp:effectExtent l="0" t="0" r="0" b="0"/>
                  <wp:docPr id="22" name="image14.png" descr="All schools must address this requir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All schools must address this requirement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D9FF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A433" w14:textId="77777777" w:rsidR="00FF31EB" w:rsidRDefault="00FF31EB" w:rsidP="001A48FF">
            <w:pPr>
              <w:spacing w:before="40" w:after="40" w:line="259" w:lineRule="auto"/>
              <w:ind w:left="9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Progress Monitoring in </w:t>
            </w:r>
            <w:r>
              <w:rPr>
                <w:rFonts w:ascii="Calibri" w:eastAsia="Calibri" w:hAnsi="Calibri" w:cs="Calibri"/>
                <w:b/>
              </w:rPr>
              <w:br/>
              <w:t>Action Plan</w:t>
            </w:r>
          </w:p>
          <w:p w14:paraId="75D8137D" w14:textId="77777777" w:rsidR="00FF31EB" w:rsidRDefault="00FF31EB" w:rsidP="001A48FF">
            <w:pPr>
              <w:spacing w:before="40" w:after="40" w:line="259" w:lineRule="auto"/>
              <w:ind w:left="90" w:right="4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</w:rPr>
              <w:drawing>
                <wp:inline distT="114300" distB="114300" distL="114300" distR="114300" wp14:anchorId="10818B36" wp14:editId="54C6491E">
                  <wp:extent cx="266700" cy="266700"/>
                  <wp:effectExtent l="0" t="0" r="0" b="0"/>
                  <wp:docPr id="65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08FE1" w14:textId="77777777" w:rsidR="00FF31EB" w:rsidRDefault="00FF31EB" w:rsidP="001A48FF">
            <w:pPr>
              <w:spacing w:before="40" w:after="40" w:line="259" w:lineRule="auto"/>
              <w:ind w:left="90" w:right="45"/>
              <w:rPr>
                <w:rFonts w:ascii="Calibri" w:eastAsia="Calibri" w:hAnsi="Calibri" w:cs="Calibri"/>
                <w:lang w:val="en-US"/>
              </w:rPr>
            </w:pPr>
            <w:r w:rsidRPr="32B08148">
              <w:rPr>
                <w:rFonts w:ascii="Calibri" w:eastAsia="Calibri" w:hAnsi="Calibri" w:cs="Calibri"/>
                <w:lang w:val="en-US"/>
              </w:rPr>
              <w:t>The plan includes Action Steps dedicated to monitoring plan implementation and impact (i.e., by reflecting on Implementation Milestones and Interim Targets to identify needed implementation adjustments).</w:t>
            </w:r>
          </w:p>
        </w:tc>
        <w:tc>
          <w:tcPr>
            <w:tcW w:w="41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732D3297" w14:textId="2485A0F9" w:rsidR="00FF31EB" w:rsidRPr="32B08148" w:rsidRDefault="00D76945" w:rsidP="001A48FF">
            <w:pPr>
              <w:spacing w:before="40" w:after="40" w:line="259" w:lineRule="auto"/>
              <w:ind w:left="90" w:right="45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The plan </w:t>
            </w:r>
            <w:r w:rsidR="00031F15">
              <w:rPr>
                <w:rFonts w:ascii="Calibri" w:eastAsia="Calibri" w:hAnsi="Calibri" w:cs="Calibri"/>
                <w:lang w:val="en-US"/>
              </w:rPr>
              <w:t xml:space="preserve">may </w:t>
            </w:r>
            <w:r w:rsidR="00E86BD7">
              <w:rPr>
                <w:rFonts w:ascii="Calibri" w:eastAsia="Calibri" w:hAnsi="Calibri" w:cs="Calibri"/>
                <w:lang w:val="en-US"/>
              </w:rPr>
              <w:t xml:space="preserve">include </w:t>
            </w:r>
            <w:r w:rsidR="00D82BAC">
              <w:rPr>
                <w:rFonts w:ascii="Calibri" w:eastAsia="Calibri" w:hAnsi="Calibri" w:cs="Calibri"/>
                <w:lang w:val="en-US"/>
              </w:rPr>
              <w:t>1-2</w:t>
            </w:r>
            <w:r w:rsidR="00031F15">
              <w:rPr>
                <w:rFonts w:ascii="Calibri" w:eastAsia="Calibri" w:hAnsi="Calibri" w:cs="Calibri"/>
                <w:lang w:val="en-US"/>
              </w:rPr>
              <w:t xml:space="preserve"> Action Step</w:t>
            </w:r>
            <w:r w:rsidR="00D82BAC">
              <w:rPr>
                <w:rFonts w:ascii="Calibri" w:eastAsia="Calibri" w:hAnsi="Calibri" w:cs="Calibri"/>
                <w:lang w:val="en-US"/>
              </w:rPr>
              <w:t>s</w:t>
            </w:r>
            <w:r w:rsidR="00031F15">
              <w:rPr>
                <w:rFonts w:ascii="Calibri" w:eastAsia="Calibri" w:hAnsi="Calibri" w:cs="Calibri"/>
                <w:lang w:val="en-US"/>
              </w:rPr>
              <w:t xml:space="preserve"> aimed at monitoring plan implementation, but it is not clear that this will be adequate to </w:t>
            </w:r>
            <w:r w:rsidR="00E86BD7">
              <w:rPr>
                <w:rFonts w:ascii="Calibri" w:eastAsia="Calibri" w:hAnsi="Calibri" w:cs="Calibri"/>
                <w:lang w:val="en-US"/>
              </w:rPr>
              <w:t>enable the team to meaningfully gauge progress or make necessary mid-course corrections.</w:t>
            </w:r>
            <w:r w:rsidR="001162C8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  <w:tc>
          <w:tcPr>
            <w:tcW w:w="279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62C80F78" w14:textId="356FFE90" w:rsidR="00FF31EB" w:rsidRPr="32B08148" w:rsidRDefault="00E86BD7" w:rsidP="001A48FF">
            <w:pPr>
              <w:spacing w:before="40" w:after="40" w:line="259" w:lineRule="auto"/>
              <w:ind w:left="90" w:right="45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The plan does not include any Action Steps</w:t>
            </w:r>
            <w:r w:rsidR="00D82BAC">
              <w:rPr>
                <w:rFonts w:ascii="Calibri" w:eastAsia="Calibri" w:hAnsi="Calibri" w:cs="Calibri"/>
                <w:lang w:val="en-US"/>
              </w:rPr>
              <w:t xml:space="preserve"> aimed at monitoring plan implementation.</w:t>
            </w:r>
          </w:p>
        </w:tc>
      </w:tr>
      <w:tr w:rsidR="00FF31EB" w14:paraId="6FD39D50" w14:textId="576DE393" w:rsidTr="79B75C10">
        <w:trPr>
          <w:gridAfter w:val="1"/>
          <w:wAfter w:w="16" w:type="dxa"/>
          <w:trHeight w:val="465"/>
        </w:trPr>
        <w:tc>
          <w:tcPr>
            <w:tcW w:w="1507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3CC1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9A6D" w14:textId="77777777" w:rsidR="00FF31EB" w:rsidRDefault="00FF31EB" w:rsidP="001A48FF">
            <w:pPr>
              <w:spacing w:before="40" w:after="40" w:line="259" w:lineRule="auto"/>
              <w:ind w:right="75"/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55EFEE12" wp14:editId="708D1123">
                  <wp:extent cx="266700" cy="266700"/>
                  <wp:effectExtent l="0" t="0" r="0" b="0"/>
                  <wp:docPr id="32" name="image1.png" descr="Schools identified for Comprehensive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chools identified for Comprehensive Support through ESSA must address this requirement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color w:val="FFFFFF"/>
                <w:sz w:val="16"/>
                <w:szCs w:val="16"/>
              </w:rPr>
              <w:drawing>
                <wp:inline distT="114300" distB="114300" distL="114300" distR="114300" wp14:anchorId="6ED75B6E" wp14:editId="56DB8492">
                  <wp:extent cx="274320" cy="274320"/>
                  <wp:effectExtent l="0" t="0" r="0" b="0"/>
                  <wp:docPr id="21" name="image5.png" descr="School identified for Additional Targeted Support through ESSA must address this requiremen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School identified for Additional Targeted Support through ESSA must address this requirement.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shd w:val="clear" w:color="auto" w:fill="D9FF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07BC" w14:textId="77777777" w:rsidR="00FF31EB" w:rsidRDefault="00FF31EB" w:rsidP="001A48FF">
            <w:pPr>
              <w:spacing w:before="40" w:after="40" w:line="259" w:lineRule="auto"/>
              <w:ind w:left="90" w:right="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Actions to Address Resource Inequities</w:t>
            </w:r>
          </w:p>
        </w:tc>
        <w:tc>
          <w:tcPr>
            <w:tcW w:w="333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6A3B8" w14:textId="77777777" w:rsidR="00FF31EB" w:rsidRDefault="00FF31EB" w:rsidP="001A48FF">
            <w:pPr>
              <w:spacing w:before="40" w:after="40" w:line="259" w:lineRule="auto"/>
              <w:ind w:left="90" w:right="105"/>
              <w:rPr>
                <w:rFonts w:ascii="Calibri" w:eastAsia="Calibri" w:hAnsi="Calibri" w:cs="Calibri"/>
                <w:lang w:val="en-US"/>
              </w:rPr>
            </w:pPr>
            <w:r w:rsidRPr="32B08148">
              <w:rPr>
                <w:rFonts w:ascii="Calibri" w:eastAsia="Calibri" w:hAnsi="Calibri" w:cs="Calibri"/>
                <w:lang w:val="en-US"/>
              </w:rPr>
              <w:t>The Action Plan outlines how any resource inequities identified in the Root Cause analysis will be addressed.</w:t>
            </w:r>
          </w:p>
        </w:tc>
        <w:tc>
          <w:tcPr>
            <w:tcW w:w="414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3005F9D4" w14:textId="49FF7D12" w:rsidR="003D11C9" w:rsidRPr="32B08148" w:rsidRDefault="12CBE217" w:rsidP="001A48FF">
            <w:pPr>
              <w:spacing w:before="40" w:after="40" w:line="259" w:lineRule="auto"/>
              <w:ind w:left="90" w:right="105"/>
              <w:rPr>
                <w:rFonts w:asciiTheme="majorHAnsi" w:eastAsiaTheme="majorEastAsia" w:hAnsiTheme="majorHAnsi" w:cstheme="majorBidi"/>
                <w:color w:val="000000" w:themeColor="text1"/>
                <w:lang w:val="en-US"/>
              </w:rPr>
            </w:pPr>
            <w:r w:rsidRPr="5B66A5EE">
              <w:rPr>
                <w:rFonts w:asciiTheme="majorHAnsi" w:eastAsiaTheme="majorEastAsia" w:hAnsiTheme="majorHAnsi" w:cstheme="majorBidi"/>
                <w:color w:val="000000" w:themeColor="text1"/>
              </w:rPr>
              <w:t xml:space="preserve">The Action Plan partially addresses the resource inequities identified in the Root Cause analysis.  </w:t>
            </w:r>
          </w:p>
        </w:tc>
        <w:tc>
          <w:tcPr>
            <w:tcW w:w="2790" w:type="dxa"/>
            <w:tcBorders>
              <w:top w:val="single" w:sz="18" w:space="0" w:color="CCCCCC"/>
              <w:left w:val="single" w:sz="18" w:space="0" w:color="CCCCCC"/>
              <w:bottom w:val="single" w:sz="18" w:space="0" w:color="CCCCCC"/>
              <w:right w:val="single" w:sz="18" w:space="0" w:color="CCCCCC"/>
            </w:tcBorders>
          </w:tcPr>
          <w:p w14:paraId="2DC055C5" w14:textId="7A95F89A" w:rsidR="00FF31EB" w:rsidRPr="32B08148" w:rsidRDefault="7161B22C" w:rsidP="001A48FF">
            <w:pPr>
              <w:spacing w:before="40" w:after="40" w:line="259" w:lineRule="auto"/>
              <w:ind w:left="90" w:right="105"/>
              <w:rPr>
                <w:rFonts w:ascii="Calibri" w:eastAsia="Calibri" w:hAnsi="Calibri" w:cs="Calibri"/>
                <w:lang w:val="en-US"/>
              </w:rPr>
            </w:pPr>
            <w:r w:rsidRPr="4BA78AB6">
              <w:rPr>
                <w:rFonts w:ascii="Calibri" w:eastAsia="Calibri" w:hAnsi="Calibri" w:cs="Calibri"/>
                <w:lang w:val="en-US"/>
              </w:rPr>
              <w:t xml:space="preserve">The </w:t>
            </w:r>
            <w:r w:rsidRPr="6FBA157F">
              <w:rPr>
                <w:rFonts w:ascii="Calibri" w:eastAsia="Calibri" w:hAnsi="Calibri" w:cs="Calibri"/>
                <w:lang w:val="en-US"/>
              </w:rPr>
              <w:t xml:space="preserve">Action </w:t>
            </w:r>
            <w:r w:rsidRPr="78ABBCAA">
              <w:rPr>
                <w:rFonts w:ascii="Calibri" w:eastAsia="Calibri" w:hAnsi="Calibri" w:cs="Calibri"/>
                <w:lang w:val="en-US"/>
              </w:rPr>
              <w:t xml:space="preserve">Plan does </w:t>
            </w:r>
            <w:r w:rsidRPr="4B0F5F5B">
              <w:rPr>
                <w:rFonts w:ascii="Calibri" w:eastAsia="Calibri" w:hAnsi="Calibri" w:cs="Calibri"/>
                <w:lang w:val="en-US"/>
              </w:rPr>
              <w:t xml:space="preserve">not </w:t>
            </w:r>
            <w:r w:rsidRPr="056E0963">
              <w:rPr>
                <w:rFonts w:ascii="Calibri" w:eastAsia="Calibri" w:hAnsi="Calibri" w:cs="Calibri"/>
                <w:lang w:val="en-US"/>
              </w:rPr>
              <w:t xml:space="preserve">address </w:t>
            </w:r>
            <w:r w:rsidRPr="4BA61A3C">
              <w:rPr>
                <w:rFonts w:ascii="Calibri" w:eastAsia="Calibri" w:hAnsi="Calibri" w:cs="Calibri"/>
                <w:lang w:val="en-US"/>
              </w:rPr>
              <w:t xml:space="preserve">any identified resource </w:t>
            </w:r>
            <w:r w:rsidRPr="282E6DB1">
              <w:rPr>
                <w:rFonts w:ascii="Calibri" w:eastAsia="Calibri" w:hAnsi="Calibri" w:cs="Calibri"/>
                <w:lang w:val="en-US"/>
              </w:rPr>
              <w:t xml:space="preserve">inequities </w:t>
            </w:r>
            <w:r w:rsidR="5F43149B" w:rsidRPr="00FDD604">
              <w:rPr>
                <w:rFonts w:ascii="Calibri" w:eastAsia="Calibri" w:hAnsi="Calibri" w:cs="Calibri"/>
                <w:lang w:val="en-US"/>
              </w:rPr>
              <w:t xml:space="preserve">identified in the Root Cause </w:t>
            </w:r>
            <w:r w:rsidR="5F43149B" w:rsidRPr="54BCED96">
              <w:rPr>
                <w:rFonts w:ascii="Calibri" w:eastAsia="Calibri" w:hAnsi="Calibri" w:cs="Calibri"/>
                <w:lang w:val="en-US"/>
              </w:rPr>
              <w:t>analysis</w:t>
            </w:r>
            <w:r w:rsidR="5BF40DA7" w:rsidRPr="30B950E8">
              <w:rPr>
                <w:rFonts w:ascii="Calibri" w:eastAsia="Calibri" w:hAnsi="Calibri" w:cs="Calibri"/>
                <w:lang w:val="en-US"/>
              </w:rPr>
              <w:t xml:space="preserve">.  </w:t>
            </w:r>
          </w:p>
        </w:tc>
      </w:tr>
    </w:tbl>
    <w:p w14:paraId="5519E9E6" w14:textId="77777777" w:rsidR="00E26022" w:rsidRDefault="00E26022" w:rsidP="005D788E">
      <w:pPr>
        <w:shd w:val="clear" w:color="auto" w:fill="FFFFFF"/>
        <w:spacing w:line="240" w:lineRule="auto"/>
        <w:rPr>
          <w:rFonts w:ascii="Calibri" w:eastAsia="Calibri" w:hAnsi="Calibri" w:cs="Calibri"/>
          <w:sz w:val="6"/>
          <w:szCs w:val="6"/>
        </w:rPr>
      </w:pPr>
    </w:p>
    <w:sectPr w:rsidR="00E26022" w:rsidSect="002521E8">
      <w:headerReference w:type="default" r:id="rId14"/>
      <w:footerReference w:type="default" r:id="rId15"/>
      <w:headerReference w:type="first" r:id="rId16"/>
      <w:footerReference w:type="first" r:id="rId17"/>
      <w:pgSz w:w="15840" w:h="12240" w:orient="landscape"/>
      <w:pgMar w:top="1152" w:right="1152" w:bottom="1152" w:left="1152" w:header="720" w:footer="3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9258" w14:textId="77777777" w:rsidR="00E31CB1" w:rsidRDefault="00E31CB1">
      <w:pPr>
        <w:spacing w:line="240" w:lineRule="auto"/>
      </w:pPr>
      <w:r>
        <w:separator/>
      </w:r>
    </w:p>
  </w:endnote>
  <w:endnote w:type="continuationSeparator" w:id="0">
    <w:p w14:paraId="19DAD4A3" w14:textId="77777777" w:rsidR="00E31CB1" w:rsidRDefault="00E31CB1">
      <w:pPr>
        <w:spacing w:line="240" w:lineRule="auto"/>
      </w:pPr>
      <w:r>
        <w:continuationSeparator/>
      </w:r>
    </w:p>
  </w:endnote>
  <w:endnote w:type="continuationNotice" w:id="1">
    <w:p w14:paraId="0122F2B4" w14:textId="77777777" w:rsidR="00E31CB1" w:rsidRDefault="00E31C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82017" w14:textId="7DF8F656" w:rsidR="00E26022" w:rsidRDefault="00744A80" w:rsidP="00BC42F6">
    <w:pPr>
      <w:tabs>
        <w:tab w:val="center" w:pos="6840"/>
        <w:tab w:val="right" w:pos="13410"/>
      </w:tabs>
      <w:ind w:right="-150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16"/>
        <w:szCs w:val="16"/>
      </w:rPr>
      <w:drawing>
        <wp:inline distT="114300" distB="114300" distL="114300" distR="114300" wp14:anchorId="374F2BD9" wp14:editId="7351E41E">
          <wp:extent cx="949642" cy="398511"/>
          <wp:effectExtent l="0" t="0" r="0" b="0"/>
          <wp:docPr id="33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9642" cy="398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0"/>
        <w:szCs w:val="20"/>
      </w:rPr>
      <w:tab/>
    </w:r>
    <w:r w:rsidR="00210804">
      <w:rPr>
        <w:rFonts w:ascii="Calibri" w:eastAsia="Calibri" w:hAnsi="Calibri" w:cs="Calibri"/>
        <w:sz w:val="20"/>
        <w:szCs w:val="20"/>
      </w:rPr>
      <w:t>August</w:t>
    </w:r>
    <w:r>
      <w:rPr>
        <w:rFonts w:ascii="Calibri" w:eastAsia="Calibri" w:hAnsi="Calibri" w:cs="Calibri"/>
        <w:sz w:val="20"/>
        <w:szCs w:val="20"/>
      </w:rPr>
      <w:t xml:space="preserve"> 2024</w:t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AF724" w14:textId="44313B2F" w:rsidR="00E26022" w:rsidRDefault="00744A80" w:rsidP="00D4123C">
    <w:pPr>
      <w:tabs>
        <w:tab w:val="center" w:pos="6840"/>
        <w:tab w:val="right" w:pos="13410"/>
      </w:tabs>
      <w:ind w:right="-150"/>
    </w:pPr>
    <w:r>
      <w:rPr>
        <w:rFonts w:ascii="Calibri" w:eastAsia="Calibri" w:hAnsi="Calibri" w:cs="Calibri"/>
        <w:sz w:val="20"/>
        <w:szCs w:val="20"/>
      </w:rPr>
      <w:tab/>
    </w:r>
    <w:r w:rsidR="00D4123C">
      <w:rPr>
        <w:rFonts w:ascii="Calibri" w:eastAsia="Calibri" w:hAnsi="Calibri" w:cs="Calibri"/>
        <w:sz w:val="20"/>
        <w:szCs w:val="20"/>
      </w:rPr>
      <w:t xml:space="preserve">August </w:t>
    </w:r>
    <w:r>
      <w:rPr>
        <w:rFonts w:ascii="Calibri" w:eastAsia="Calibri" w:hAnsi="Calibri" w:cs="Calibri"/>
        <w:sz w:val="20"/>
        <w:szCs w:val="20"/>
      </w:rPr>
      <w:t>2024</w:t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54365" w14:textId="77777777" w:rsidR="00E31CB1" w:rsidRDefault="00E31CB1">
      <w:pPr>
        <w:spacing w:line="240" w:lineRule="auto"/>
      </w:pPr>
      <w:r>
        <w:separator/>
      </w:r>
    </w:p>
  </w:footnote>
  <w:footnote w:type="continuationSeparator" w:id="0">
    <w:p w14:paraId="1DD49845" w14:textId="77777777" w:rsidR="00E31CB1" w:rsidRDefault="00E31CB1">
      <w:pPr>
        <w:spacing w:line="240" w:lineRule="auto"/>
      </w:pPr>
      <w:r>
        <w:continuationSeparator/>
      </w:r>
    </w:p>
  </w:footnote>
  <w:footnote w:type="continuationNotice" w:id="1">
    <w:p w14:paraId="28E88019" w14:textId="77777777" w:rsidR="00E31CB1" w:rsidRDefault="00E31C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69DD" w14:textId="460E30DA" w:rsidR="00E26022" w:rsidRDefault="00E2602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1D6F5" w14:textId="77777777" w:rsidR="00E26022" w:rsidRDefault="00744A80">
    <w:r>
      <w:rPr>
        <w:noProof/>
      </w:rPr>
      <w:drawing>
        <wp:anchor distT="0" distB="0" distL="0" distR="0" simplePos="0" relativeHeight="251657216" behindDoc="0" locked="0" layoutInCell="1" hidden="0" allowOverlap="1" wp14:anchorId="27A94D42" wp14:editId="366A4A7B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2247900" cy="377812"/>
          <wp:effectExtent l="0" t="0" r="0" b="3810"/>
          <wp:wrapSquare wrapText="bothSides"/>
          <wp:docPr id="7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900" cy="3778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pG53HlJ" int2:invalidationBookmarkName="" int2:hashCode="pC0c7K5SGACbLh" int2:id="Cz8Iao4g">
      <int2:state int2:value="Rejected" int2:type="AugLoop_Text_Critique"/>
    </int2:bookmark>
    <int2:bookmark int2:bookmarkName="_Int_yHkqxHln" int2:invalidationBookmarkName="" int2:hashCode="trWg0fZMcJuIAe" int2:id="vmQIIoi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1527"/>
    <w:multiLevelType w:val="multilevel"/>
    <w:tmpl w:val="4CF248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B806DAC"/>
    <w:multiLevelType w:val="multilevel"/>
    <w:tmpl w:val="766EC55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B544D3"/>
    <w:multiLevelType w:val="multilevel"/>
    <w:tmpl w:val="4B56A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B0576E"/>
    <w:multiLevelType w:val="multilevel"/>
    <w:tmpl w:val="CB04E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570D5C"/>
    <w:multiLevelType w:val="multilevel"/>
    <w:tmpl w:val="4FE0B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097DBD"/>
    <w:multiLevelType w:val="multilevel"/>
    <w:tmpl w:val="FC282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AE264F"/>
    <w:multiLevelType w:val="multilevel"/>
    <w:tmpl w:val="D4904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953A32"/>
    <w:multiLevelType w:val="multilevel"/>
    <w:tmpl w:val="B4FA6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554097"/>
    <w:multiLevelType w:val="multilevel"/>
    <w:tmpl w:val="29F62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E01A1F"/>
    <w:multiLevelType w:val="multilevel"/>
    <w:tmpl w:val="BC324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8501833">
    <w:abstractNumId w:val="9"/>
  </w:num>
  <w:num w:numId="2" w16cid:durableId="853112774">
    <w:abstractNumId w:val="0"/>
  </w:num>
  <w:num w:numId="3" w16cid:durableId="875656893">
    <w:abstractNumId w:val="7"/>
  </w:num>
  <w:num w:numId="4" w16cid:durableId="111294169">
    <w:abstractNumId w:val="5"/>
  </w:num>
  <w:num w:numId="5" w16cid:durableId="309478242">
    <w:abstractNumId w:val="8"/>
  </w:num>
  <w:num w:numId="6" w16cid:durableId="959382950">
    <w:abstractNumId w:val="4"/>
  </w:num>
  <w:num w:numId="7" w16cid:durableId="1725836120">
    <w:abstractNumId w:val="1"/>
  </w:num>
  <w:num w:numId="8" w16cid:durableId="1335761577">
    <w:abstractNumId w:val="3"/>
  </w:num>
  <w:num w:numId="9" w16cid:durableId="631057720">
    <w:abstractNumId w:val="6"/>
  </w:num>
  <w:num w:numId="10" w16cid:durableId="146357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22"/>
    <w:rsid w:val="00002A85"/>
    <w:rsid w:val="00005955"/>
    <w:rsid w:val="00011842"/>
    <w:rsid w:val="0002795C"/>
    <w:rsid w:val="00031F15"/>
    <w:rsid w:val="00034D8A"/>
    <w:rsid w:val="0003592B"/>
    <w:rsid w:val="00035A0C"/>
    <w:rsid w:val="00045028"/>
    <w:rsid w:val="000477D7"/>
    <w:rsid w:val="00063D88"/>
    <w:rsid w:val="00065594"/>
    <w:rsid w:val="00065DEA"/>
    <w:rsid w:val="00067E95"/>
    <w:rsid w:val="000742D9"/>
    <w:rsid w:val="00081D05"/>
    <w:rsid w:val="00085CE3"/>
    <w:rsid w:val="00093ECA"/>
    <w:rsid w:val="000A45DE"/>
    <w:rsid w:val="000A78C7"/>
    <w:rsid w:val="000C1308"/>
    <w:rsid w:val="000D0610"/>
    <w:rsid w:val="000E1EC4"/>
    <w:rsid w:val="000F2068"/>
    <w:rsid w:val="00110966"/>
    <w:rsid w:val="001117E8"/>
    <w:rsid w:val="00114F34"/>
    <w:rsid w:val="001162C8"/>
    <w:rsid w:val="00116D95"/>
    <w:rsid w:val="00126ECC"/>
    <w:rsid w:val="0013319C"/>
    <w:rsid w:val="00133EAE"/>
    <w:rsid w:val="00136571"/>
    <w:rsid w:val="001410F7"/>
    <w:rsid w:val="00144C1B"/>
    <w:rsid w:val="00147664"/>
    <w:rsid w:val="00147BA3"/>
    <w:rsid w:val="0016145F"/>
    <w:rsid w:val="001733F4"/>
    <w:rsid w:val="0018313C"/>
    <w:rsid w:val="00183FE2"/>
    <w:rsid w:val="0018539B"/>
    <w:rsid w:val="00186231"/>
    <w:rsid w:val="00186764"/>
    <w:rsid w:val="00186A54"/>
    <w:rsid w:val="00187F4A"/>
    <w:rsid w:val="00196405"/>
    <w:rsid w:val="001A0563"/>
    <w:rsid w:val="001A1AD4"/>
    <w:rsid w:val="001A48FF"/>
    <w:rsid w:val="001A4D2B"/>
    <w:rsid w:val="001A789E"/>
    <w:rsid w:val="001B4E13"/>
    <w:rsid w:val="001B6D44"/>
    <w:rsid w:val="001C0F05"/>
    <w:rsid w:val="001D29B2"/>
    <w:rsid w:val="001D535A"/>
    <w:rsid w:val="001D5F49"/>
    <w:rsid w:val="001D6963"/>
    <w:rsid w:val="001F09DB"/>
    <w:rsid w:val="001F7379"/>
    <w:rsid w:val="0020096F"/>
    <w:rsid w:val="00201747"/>
    <w:rsid w:val="00202B80"/>
    <w:rsid w:val="00204178"/>
    <w:rsid w:val="00210804"/>
    <w:rsid w:val="0021201B"/>
    <w:rsid w:val="00213C02"/>
    <w:rsid w:val="00213D3F"/>
    <w:rsid w:val="0021541C"/>
    <w:rsid w:val="00215549"/>
    <w:rsid w:val="0021555F"/>
    <w:rsid w:val="002177C9"/>
    <w:rsid w:val="0022316E"/>
    <w:rsid w:val="00223E9B"/>
    <w:rsid w:val="00232F8D"/>
    <w:rsid w:val="00233218"/>
    <w:rsid w:val="00233C10"/>
    <w:rsid w:val="00236BB0"/>
    <w:rsid w:val="00250427"/>
    <w:rsid w:val="00250DEE"/>
    <w:rsid w:val="002521E8"/>
    <w:rsid w:val="002529A7"/>
    <w:rsid w:val="00255ED9"/>
    <w:rsid w:val="00263A12"/>
    <w:rsid w:val="0028298B"/>
    <w:rsid w:val="00291D5A"/>
    <w:rsid w:val="002A0379"/>
    <w:rsid w:val="002A0B3B"/>
    <w:rsid w:val="002A55CD"/>
    <w:rsid w:val="002A6DD7"/>
    <w:rsid w:val="002A71DB"/>
    <w:rsid w:val="002C028C"/>
    <w:rsid w:val="002C0461"/>
    <w:rsid w:val="002C5E2C"/>
    <w:rsid w:val="002C6563"/>
    <w:rsid w:val="002D10E9"/>
    <w:rsid w:val="002D7FD3"/>
    <w:rsid w:val="002E10B4"/>
    <w:rsid w:val="002E4E79"/>
    <w:rsid w:val="002F0FAF"/>
    <w:rsid w:val="002F3EA1"/>
    <w:rsid w:val="00302937"/>
    <w:rsid w:val="00303708"/>
    <w:rsid w:val="00303FAD"/>
    <w:rsid w:val="0031474C"/>
    <w:rsid w:val="00327DDE"/>
    <w:rsid w:val="0033254B"/>
    <w:rsid w:val="00333A8E"/>
    <w:rsid w:val="00333D92"/>
    <w:rsid w:val="00342D4E"/>
    <w:rsid w:val="00344479"/>
    <w:rsid w:val="003502AE"/>
    <w:rsid w:val="003565AE"/>
    <w:rsid w:val="00361965"/>
    <w:rsid w:val="003624CD"/>
    <w:rsid w:val="00376E3B"/>
    <w:rsid w:val="00386342"/>
    <w:rsid w:val="00394146"/>
    <w:rsid w:val="00394392"/>
    <w:rsid w:val="00395040"/>
    <w:rsid w:val="0039553A"/>
    <w:rsid w:val="0039652D"/>
    <w:rsid w:val="003A16AE"/>
    <w:rsid w:val="003A22BF"/>
    <w:rsid w:val="003A45D2"/>
    <w:rsid w:val="003B0295"/>
    <w:rsid w:val="003B277D"/>
    <w:rsid w:val="003B5CF5"/>
    <w:rsid w:val="003B7201"/>
    <w:rsid w:val="003C0AA0"/>
    <w:rsid w:val="003C0E42"/>
    <w:rsid w:val="003C7E49"/>
    <w:rsid w:val="003D11C9"/>
    <w:rsid w:val="003D6824"/>
    <w:rsid w:val="003E0C83"/>
    <w:rsid w:val="003E10CD"/>
    <w:rsid w:val="003E1C83"/>
    <w:rsid w:val="003E5D1B"/>
    <w:rsid w:val="003E5DE2"/>
    <w:rsid w:val="003E7B9E"/>
    <w:rsid w:val="00401DC0"/>
    <w:rsid w:val="00410164"/>
    <w:rsid w:val="004377F9"/>
    <w:rsid w:val="00440F43"/>
    <w:rsid w:val="00446318"/>
    <w:rsid w:val="0045103D"/>
    <w:rsid w:val="00451C0A"/>
    <w:rsid w:val="00453A6A"/>
    <w:rsid w:val="004572DA"/>
    <w:rsid w:val="004624E3"/>
    <w:rsid w:val="0046685F"/>
    <w:rsid w:val="00467A46"/>
    <w:rsid w:val="004778C7"/>
    <w:rsid w:val="00481E93"/>
    <w:rsid w:val="00481FFA"/>
    <w:rsid w:val="00484467"/>
    <w:rsid w:val="00486A67"/>
    <w:rsid w:val="0049302E"/>
    <w:rsid w:val="00496901"/>
    <w:rsid w:val="004A531D"/>
    <w:rsid w:val="004A5E8F"/>
    <w:rsid w:val="004B27AE"/>
    <w:rsid w:val="004C782A"/>
    <w:rsid w:val="004E1155"/>
    <w:rsid w:val="004E2352"/>
    <w:rsid w:val="004E253A"/>
    <w:rsid w:val="004E4852"/>
    <w:rsid w:val="004E5911"/>
    <w:rsid w:val="004E764C"/>
    <w:rsid w:val="004F2150"/>
    <w:rsid w:val="004F712A"/>
    <w:rsid w:val="0050290F"/>
    <w:rsid w:val="00502E2D"/>
    <w:rsid w:val="0050514E"/>
    <w:rsid w:val="0050668D"/>
    <w:rsid w:val="005077B6"/>
    <w:rsid w:val="00521E2D"/>
    <w:rsid w:val="00523C23"/>
    <w:rsid w:val="00525746"/>
    <w:rsid w:val="005314D8"/>
    <w:rsid w:val="005331FA"/>
    <w:rsid w:val="0053324D"/>
    <w:rsid w:val="00533585"/>
    <w:rsid w:val="00534A74"/>
    <w:rsid w:val="005367B6"/>
    <w:rsid w:val="00552A20"/>
    <w:rsid w:val="00555BAA"/>
    <w:rsid w:val="0056044D"/>
    <w:rsid w:val="00561E55"/>
    <w:rsid w:val="005652C7"/>
    <w:rsid w:val="005655D3"/>
    <w:rsid w:val="00575D8C"/>
    <w:rsid w:val="005802FC"/>
    <w:rsid w:val="0058179E"/>
    <w:rsid w:val="00581DC6"/>
    <w:rsid w:val="0058270F"/>
    <w:rsid w:val="00585A41"/>
    <w:rsid w:val="0059171C"/>
    <w:rsid w:val="00592F08"/>
    <w:rsid w:val="005945EA"/>
    <w:rsid w:val="00594CBC"/>
    <w:rsid w:val="00597927"/>
    <w:rsid w:val="005B3917"/>
    <w:rsid w:val="005B426E"/>
    <w:rsid w:val="005B73D1"/>
    <w:rsid w:val="005C0429"/>
    <w:rsid w:val="005C424D"/>
    <w:rsid w:val="005C4408"/>
    <w:rsid w:val="005C5D5B"/>
    <w:rsid w:val="005D3757"/>
    <w:rsid w:val="005D4988"/>
    <w:rsid w:val="005D788E"/>
    <w:rsid w:val="005E115F"/>
    <w:rsid w:val="005E13F2"/>
    <w:rsid w:val="005E51BD"/>
    <w:rsid w:val="005F208E"/>
    <w:rsid w:val="0060089A"/>
    <w:rsid w:val="006018E6"/>
    <w:rsid w:val="00616379"/>
    <w:rsid w:val="00623579"/>
    <w:rsid w:val="00624B22"/>
    <w:rsid w:val="00624D54"/>
    <w:rsid w:val="00643D9F"/>
    <w:rsid w:val="0065563F"/>
    <w:rsid w:val="00673D41"/>
    <w:rsid w:val="00681168"/>
    <w:rsid w:val="0068171D"/>
    <w:rsid w:val="00682BF8"/>
    <w:rsid w:val="00683B63"/>
    <w:rsid w:val="00690968"/>
    <w:rsid w:val="006937EA"/>
    <w:rsid w:val="006A5D3A"/>
    <w:rsid w:val="006B1ECC"/>
    <w:rsid w:val="006B205B"/>
    <w:rsid w:val="006B210C"/>
    <w:rsid w:val="006B4728"/>
    <w:rsid w:val="006C5219"/>
    <w:rsid w:val="006D0819"/>
    <w:rsid w:val="006D4B53"/>
    <w:rsid w:val="006F0A3A"/>
    <w:rsid w:val="006F1DC6"/>
    <w:rsid w:val="006F4D13"/>
    <w:rsid w:val="006F751A"/>
    <w:rsid w:val="00703097"/>
    <w:rsid w:val="00707FAC"/>
    <w:rsid w:val="007123BA"/>
    <w:rsid w:val="007127D0"/>
    <w:rsid w:val="007212DD"/>
    <w:rsid w:val="00722474"/>
    <w:rsid w:val="007249A6"/>
    <w:rsid w:val="00727FFB"/>
    <w:rsid w:val="007322A8"/>
    <w:rsid w:val="00733F2D"/>
    <w:rsid w:val="00736879"/>
    <w:rsid w:val="007370C1"/>
    <w:rsid w:val="007379F6"/>
    <w:rsid w:val="00744A80"/>
    <w:rsid w:val="007509FA"/>
    <w:rsid w:val="00752FB1"/>
    <w:rsid w:val="007618B5"/>
    <w:rsid w:val="007636B3"/>
    <w:rsid w:val="00767AE7"/>
    <w:rsid w:val="00774513"/>
    <w:rsid w:val="007745C2"/>
    <w:rsid w:val="00776138"/>
    <w:rsid w:val="007839D6"/>
    <w:rsid w:val="00786CE9"/>
    <w:rsid w:val="00787DA2"/>
    <w:rsid w:val="007907DC"/>
    <w:rsid w:val="00791E55"/>
    <w:rsid w:val="00792B70"/>
    <w:rsid w:val="007A175A"/>
    <w:rsid w:val="007A4966"/>
    <w:rsid w:val="007A5BD9"/>
    <w:rsid w:val="007A7504"/>
    <w:rsid w:val="007B5D81"/>
    <w:rsid w:val="007C6445"/>
    <w:rsid w:val="007C7D18"/>
    <w:rsid w:val="007D1154"/>
    <w:rsid w:val="007D588E"/>
    <w:rsid w:val="007F2810"/>
    <w:rsid w:val="007F4480"/>
    <w:rsid w:val="0080176C"/>
    <w:rsid w:val="00804DA9"/>
    <w:rsid w:val="008143B4"/>
    <w:rsid w:val="00823290"/>
    <w:rsid w:val="0083297C"/>
    <w:rsid w:val="00836C7C"/>
    <w:rsid w:val="0085093B"/>
    <w:rsid w:val="008572FB"/>
    <w:rsid w:val="0085767D"/>
    <w:rsid w:val="008619DD"/>
    <w:rsid w:val="0086254F"/>
    <w:rsid w:val="008662EC"/>
    <w:rsid w:val="00870EDC"/>
    <w:rsid w:val="00871CE7"/>
    <w:rsid w:val="00871F4E"/>
    <w:rsid w:val="00872312"/>
    <w:rsid w:val="00875876"/>
    <w:rsid w:val="00881D0B"/>
    <w:rsid w:val="00887B9E"/>
    <w:rsid w:val="00887FE6"/>
    <w:rsid w:val="0089455B"/>
    <w:rsid w:val="008A1A59"/>
    <w:rsid w:val="008A25A3"/>
    <w:rsid w:val="008A31E1"/>
    <w:rsid w:val="008B12C4"/>
    <w:rsid w:val="008B1EF9"/>
    <w:rsid w:val="008C29A9"/>
    <w:rsid w:val="008C4110"/>
    <w:rsid w:val="008C51EE"/>
    <w:rsid w:val="008C66C3"/>
    <w:rsid w:val="008D3F3C"/>
    <w:rsid w:val="008D4E0E"/>
    <w:rsid w:val="008E7039"/>
    <w:rsid w:val="008F0086"/>
    <w:rsid w:val="008F7B41"/>
    <w:rsid w:val="0092181F"/>
    <w:rsid w:val="0093008F"/>
    <w:rsid w:val="00934853"/>
    <w:rsid w:val="00934C9A"/>
    <w:rsid w:val="00937746"/>
    <w:rsid w:val="00962312"/>
    <w:rsid w:val="00974031"/>
    <w:rsid w:val="009816AC"/>
    <w:rsid w:val="00985FB9"/>
    <w:rsid w:val="00986435"/>
    <w:rsid w:val="0098776C"/>
    <w:rsid w:val="00991D5D"/>
    <w:rsid w:val="009A0C93"/>
    <w:rsid w:val="009A4721"/>
    <w:rsid w:val="009B1417"/>
    <w:rsid w:val="009B175F"/>
    <w:rsid w:val="009B2A21"/>
    <w:rsid w:val="009C029A"/>
    <w:rsid w:val="009C1107"/>
    <w:rsid w:val="009D0803"/>
    <w:rsid w:val="009D27E5"/>
    <w:rsid w:val="009D4F46"/>
    <w:rsid w:val="009D67A0"/>
    <w:rsid w:val="009F32EE"/>
    <w:rsid w:val="009F3EB8"/>
    <w:rsid w:val="009F6E9F"/>
    <w:rsid w:val="00A0035B"/>
    <w:rsid w:val="00A039E6"/>
    <w:rsid w:val="00A145C6"/>
    <w:rsid w:val="00A17005"/>
    <w:rsid w:val="00A23B5F"/>
    <w:rsid w:val="00A24F81"/>
    <w:rsid w:val="00A25A84"/>
    <w:rsid w:val="00A373E8"/>
    <w:rsid w:val="00A57BCD"/>
    <w:rsid w:val="00A612E7"/>
    <w:rsid w:val="00A67D8A"/>
    <w:rsid w:val="00A72043"/>
    <w:rsid w:val="00A7441E"/>
    <w:rsid w:val="00A81A7B"/>
    <w:rsid w:val="00A81EF0"/>
    <w:rsid w:val="00A97374"/>
    <w:rsid w:val="00AA0BB1"/>
    <w:rsid w:val="00AA768A"/>
    <w:rsid w:val="00AB4ABA"/>
    <w:rsid w:val="00AD20BD"/>
    <w:rsid w:val="00AD2D6C"/>
    <w:rsid w:val="00AD3BCD"/>
    <w:rsid w:val="00AD50B0"/>
    <w:rsid w:val="00AE1629"/>
    <w:rsid w:val="00AE3E08"/>
    <w:rsid w:val="00AE4848"/>
    <w:rsid w:val="00AE6EDA"/>
    <w:rsid w:val="00AF7659"/>
    <w:rsid w:val="00B012B8"/>
    <w:rsid w:val="00B042C8"/>
    <w:rsid w:val="00B04F74"/>
    <w:rsid w:val="00B06B78"/>
    <w:rsid w:val="00B12963"/>
    <w:rsid w:val="00B170CA"/>
    <w:rsid w:val="00B1748E"/>
    <w:rsid w:val="00B17B05"/>
    <w:rsid w:val="00B21A02"/>
    <w:rsid w:val="00B2279E"/>
    <w:rsid w:val="00B23C2C"/>
    <w:rsid w:val="00B302B2"/>
    <w:rsid w:val="00B311F8"/>
    <w:rsid w:val="00B33D66"/>
    <w:rsid w:val="00B36549"/>
    <w:rsid w:val="00B4372B"/>
    <w:rsid w:val="00B54B5F"/>
    <w:rsid w:val="00B54F74"/>
    <w:rsid w:val="00B6072B"/>
    <w:rsid w:val="00B60A89"/>
    <w:rsid w:val="00B6751E"/>
    <w:rsid w:val="00B736A1"/>
    <w:rsid w:val="00B73CD2"/>
    <w:rsid w:val="00B74D7F"/>
    <w:rsid w:val="00B80854"/>
    <w:rsid w:val="00B8208D"/>
    <w:rsid w:val="00B93D46"/>
    <w:rsid w:val="00BA2183"/>
    <w:rsid w:val="00BB41F6"/>
    <w:rsid w:val="00BB4F88"/>
    <w:rsid w:val="00BC42F6"/>
    <w:rsid w:val="00BC651A"/>
    <w:rsid w:val="00BC6AF8"/>
    <w:rsid w:val="00BC7FA0"/>
    <w:rsid w:val="00BE6A53"/>
    <w:rsid w:val="00BE7481"/>
    <w:rsid w:val="00BF047E"/>
    <w:rsid w:val="00BF3187"/>
    <w:rsid w:val="00BF53BE"/>
    <w:rsid w:val="00C061D1"/>
    <w:rsid w:val="00C14416"/>
    <w:rsid w:val="00C205E1"/>
    <w:rsid w:val="00C24348"/>
    <w:rsid w:val="00C25455"/>
    <w:rsid w:val="00C30309"/>
    <w:rsid w:val="00C3524F"/>
    <w:rsid w:val="00C35C13"/>
    <w:rsid w:val="00C43EF6"/>
    <w:rsid w:val="00C530C9"/>
    <w:rsid w:val="00C543D5"/>
    <w:rsid w:val="00C564DC"/>
    <w:rsid w:val="00C56B64"/>
    <w:rsid w:val="00C578C9"/>
    <w:rsid w:val="00C57A02"/>
    <w:rsid w:val="00C8304B"/>
    <w:rsid w:val="00C8668D"/>
    <w:rsid w:val="00C86ECF"/>
    <w:rsid w:val="00C911BE"/>
    <w:rsid w:val="00C9220C"/>
    <w:rsid w:val="00C929C7"/>
    <w:rsid w:val="00CC7521"/>
    <w:rsid w:val="00CD4EBF"/>
    <w:rsid w:val="00CE03FD"/>
    <w:rsid w:val="00CE0890"/>
    <w:rsid w:val="00CE0930"/>
    <w:rsid w:val="00CE2DE3"/>
    <w:rsid w:val="00CE532A"/>
    <w:rsid w:val="00CF15FF"/>
    <w:rsid w:val="00CF25DE"/>
    <w:rsid w:val="00CF4907"/>
    <w:rsid w:val="00CF4975"/>
    <w:rsid w:val="00CF4B8E"/>
    <w:rsid w:val="00CF5206"/>
    <w:rsid w:val="00D00266"/>
    <w:rsid w:val="00D04400"/>
    <w:rsid w:val="00D105AC"/>
    <w:rsid w:val="00D10C65"/>
    <w:rsid w:val="00D15C85"/>
    <w:rsid w:val="00D17A37"/>
    <w:rsid w:val="00D21375"/>
    <w:rsid w:val="00D2153F"/>
    <w:rsid w:val="00D21FD6"/>
    <w:rsid w:val="00D229A9"/>
    <w:rsid w:val="00D25189"/>
    <w:rsid w:val="00D36F56"/>
    <w:rsid w:val="00D3772F"/>
    <w:rsid w:val="00D4123C"/>
    <w:rsid w:val="00D42D29"/>
    <w:rsid w:val="00D43111"/>
    <w:rsid w:val="00D54A17"/>
    <w:rsid w:val="00D6611E"/>
    <w:rsid w:val="00D66A5C"/>
    <w:rsid w:val="00D71F1F"/>
    <w:rsid w:val="00D76945"/>
    <w:rsid w:val="00D81C52"/>
    <w:rsid w:val="00D82BAC"/>
    <w:rsid w:val="00D85896"/>
    <w:rsid w:val="00D93F31"/>
    <w:rsid w:val="00D9430F"/>
    <w:rsid w:val="00D9461A"/>
    <w:rsid w:val="00DA0E06"/>
    <w:rsid w:val="00DA0E4C"/>
    <w:rsid w:val="00DB00B9"/>
    <w:rsid w:val="00DB7016"/>
    <w:rsid w:val="00DD166D"/>
    <w:rsid w:val="00DD5890"/>
    <w:rsid w:val="00DF2AA2"/>
    <w:rsid w:val="00DF6BE1"/>
    <w:rsid w:val="00DF7CE2"/>
    <w:rsid w:val="00E00641"/>
    <w:rsid w:val="00E00845"/>
    <w:rsid w:val="00E023FC"/>
    <w:rsid w:val="00E0531D"/>
    <w:rsid w:val="00E06F4A"/>
    <w:rsid w:val="00E07613"/>
    <w:rsid w:val="00E0795E"/>
    <w:rsid w:val="00E13D29"/>
    <w:rsid w:val="00E21904"/>
    <w:rsid w:val="00E26022"/>
    <w:rsid w:val="00E30A7D"/>
    <w:rsid w:val="00E31CB1"/>
    <w:rsid w:val="00E33FAB"/>
    <w:rsid w:val="00E423D6"/>
    <w:rsid w:val="00E42628"/>
    <w:rsid w:val="00E43B6B"/>
    <w:rsid w:val="00E6705D"/>
    <w:rsid w:val="00E67961"/>
    <w:rsid w:val="00E71A08"/>
    <w:rsid w:val="00E72E10"/>
    <w:rsid w:val="00E861C1"/>
    <w:rsid w:val="00E8657D"/>
    <w:rsid w:val="00E86BD7"/>
    <w:rsid w:val="00E9176A"/>
    <w:rsid w:val="00E93BA1"/>
    <w:rsid w:val="00EA11E6"/>
    <w:rsid w:val="00EB7DB9"/>
    <w:rsid w:val="00EC53B9"/>
    <w:rsid w:val="00EC5ED8"/>
    <w:rsid w:val="00ED3B14"/>
    <w:rsid w:val="00ED6FAC"/>
    <w:rsid w:val="00EE0452"/>
    <w:rsid w:val="00EE1B98"/>
    <w:rsid w:val="00F04142"/>
    <w:rsid w:val="00F04921"/>
    <w:rsid w:val="00F13C34"/>
    <w:rsid w:val="00F266D5"/>
    <w:rsid w:val="00F278F6"/>
    <w:rsid w:val="00F3066C"/>
    <w:rsid w:val="00F313FC"/>
    <w:rsid w:val="00F373EF"/>
    <w:rsid w:val="00F45D68"/>
    <w:rsid w:val="00F5062D"/>
    <w:rsid w:val="00F5096D"/>
    <w:rsid w:val="00F674A6"/>
    <w:rsid w:val="00F733DF"/>
    <w:rsid w:val="00F75E7F"/>
    <w:rsid w:val="00F81652"/>
    <w:rsid w:val="00F84A51"/>
    <w:rsid w:val="00F869FF"/>
    <w:rsid w:val="00F933E4"/>
    <w:rsid w:val="00F96E78"/>
    <w:rsid w:val="00FA0577"/>
    <w:rsid w:val="00FA1226"/>
    <w:rsid w:val="00FA74D6"/>
    <w:rsid w:val="00FC5D3E"/>
    <w:rsid w:val="00FC6DEA"/>
    <w:rsid w:val="00FD635B"/>
    <w:rsid w:val="00FDD604"/>
    <w:rsid w:val="00FE41C7"/>
    <w:rsid w:val="00FE49FD"/>
    <w:rsid w:val="00FE6268"/>
    <w:rsid w:val="00FE79E3"/>
    <w:rsid w:val="00FF31EB"/>
    <w:rsid w:val="016A3AA7"/>
    <w:rsid w:val="01AE40AA"/>
    <w:rsid w:val="027A7DF4"/>
    <w:rsid w:val="02883E61"/>
    <w:rsid w:val="02899CE6"/>
    <w:rsid w:val="02CDD0C4"/>
    <w:rsid w:val="04A19E6F"/>
    <w:rsid w:val="04E4D3DA"/>
    <w:rsid w:val="04EDA9BA"/>
    <w:rsid w:val="053C2127"/>
    <w:rsid w:val="056E0963"/>
    <w:rsid w:val="05985B6D"/>
    <w:rsid w:val="05BC72AB"/>
    <w:rsid w:val="06A597B7"/>
    <w:rsid w:val="06E2702D"/>
    <w:rsid w:val="06EA87BF"/>
    <w:rsid w:val="081321F2"/>
    <w:rsid w:val="081A2C76"/>
    <w:rsid w:val="09F9222E"/>
    <w:rsid w:val="0A4D4C0C"/>
    <w:rsid w:val="0C353FDF"/>
    <w:rsid w:val="0C9D6403"/>
    <w:rsid w:val="0CD3B10A"/>
    <w:rsid w:val="0E547462"/>
    <w:rsid w:val="0E68C9A9"/>
    <w:rsid w:val="0EBB07CE"/>
    <w:rsid w:val="0F47CFBB"/>
    <w:rsid w:val="0F750164"/>
    <w:rsid w:val="103CC774"/>
    <w:rsid w:val="11625110"/>
    <w:rsid w:val="12193A49"/>
    <w:rsid w:val="12B834B1"/>
    <w:rsid w:val="12CBE217"/>
    <w:rsid w:val="132F5A35"/>
    <w:rsid w:val="134C9DF2"/>
    <w:rsid w:val="148AEF6F"/>
    <w:rsid w:val="1694BB45"/>
    <w:rsid w:val="16BC787B"/>
    <w:rsid w:val="180BF6AE"/>
    <w:rsid w:val="184DAA22"/>
    <w:rsid w:val="1888AD79"/>
    <w:rsid w:val="1A3AD16D"/>
    <w:rsid w:val="1ACE109E"/>
    <w:rsid w:val="1AF552FD"/>
    <w:rsid w:val="1B1075C8"/>
    <w:rsid w:val="1B700A0B"/>
    <w:rsid w:val="1BAC5A88"/>
    <w:rsid w:val="1C9D7C23"/>
    <w:rsid w:val="1CD3EA79"/>
    <w:rsid w:val="1D950D18"/>
    <w:rsid w:val="1DC39170"/>
    <w:rsid w:val="1DC5B160"/>
    <w:rsid w:val="1E462E7B"/>
    <w:rsid w:val="1ECF7E00"/>
    <w:rsid w:val="207BE476"/>
    <w:rsid w:val="20CF486D"/>
    <w:rsid w:val="21112FCF"/>
    <w:rsid w:val="21925BAF"/>
    <w:rsid w:val="23628B74"/>
    <w:rsid w:val="2372CC3B"/>
    <w:rsid w:val="23F00214"/>
    <w:rsid w:val="24671C99"/>
    <w:rsid w:val="26331D58"/>
    <w:rsid w:val="26A09B71"/>
    <w:rsid w:val="2828E473"/>
    <w:rsid w:val="282E6DB1"/>
    <w:rsid w:val="288D0BDF"/>
    <w:rsid w:val="2A101B95"/>
    <w:rsid w:val="2A7D9EC8"/>
    <w:rsid w:val="2AE7D6B0"/>
    <w:rsid w:val="2D383F0F"/>
    <w:rsid w:val="30308B1D"/>
    <w:rsid w:val="30B950E8"/>
    <w:rsid w:val="30D7269B"/>
    <w:rsid w:val="315D4CAB"/>
    <w:rsid w:val="316F31C0"/>
    <w:rsid w:val="32087450"/>
    <w:rsid w:val="326BBFF4"/>
    <w:rsid w:val="32792970"/>
    <w:rsid w:val="32B08148"/>
    <w:rsid w:val="348B934C"/>
    <w:rsid w:val="34D80E77"/>
    <w:rsid w:val="35F79F2F"/>
    <w:rsid w:val="367B02D5"/>
    <w:rsid w:val="36ACF1D5"/>
    <w:rsid w:val="3760F471"/>
    <w:rsid w:val="379D4ABC"/>
    <w:rsid w:val="37A2F0C4"/>
    <w:rsid w:val="37FE3858"/>
    <w:rsid w:val="38C7619B"/>
    <w:rsid w:val="3ACF12F0"/>
    <w:rsid w:val="3AF7CD60"/>
    <w:rsid w:val="3B70B51D"/>
    <w:rsid w:val="3E18B4CD"/>
    <w:rsid w:val="3E60034C"/>
    <w:rsid w:val="3E6AC491"/>
    <w:rsid w:val="3E708EDE"/>
    <w:rsid w:val="3E924BB5"/>
    <w:rsid w:val="3EB19F3D"/>
    <w:rsid w:val="3ED21713"/>
    <w:rsid w:val="3F69BFDE"/>
    <w:rsid w:val="405D9DE3"/>
    <w:rsid w:val="409154CC"/>
    <w:rsid w:val="409F4469"/>
    <w:rsid w:val="40B0C5FB"/>
    <w:rsid w:val="415DED9B"/>
    <w:rsid w:val="41DD1C30"/>
    <w:rsid w:val="41DE75C1"/>
    <w:rsid w:val="422D4F6E"/>
    <w:rsid w:val="4281271D"/>
    <w:rsid w:val="4286BE58"/>
    <w:rsid w:val="4365709B"/>
    <w:rsid w:val="439890EE"/>
    <w:rsid w:val="43A46EA4"/>
    <w:rsid w:val="43BEC3BD"/>
    <w:rsid w:val="44480299"/>
    <w:rsid w:val="4459B5CF"/>
    <w:rsid w:val="447F373A"/>
    <w:rsid w:val="4486BD61"/>
    <w:rsid w:val="44DC5463"/>
    <w:rsid w:val="454DE9D1"/>
    <w:rsid w:val="458AF7C9"/>
    <w:rsid w:val="4594F83B"/>
    <w:rsid w:val="45BC5419"/>
    <w:rsid w:val="45ECD1B8"/>
    <w:rsid w:val="460371B2"/>
    <w:rsid w:val="4651CF88"/>
    <w:rsid w:val="46A55B1B"/>
    <w:rsid w:val="47AF7758"/>
    <w:rsid w:val="47ECA2A3"/>
    <w:rsid w:val="48A94450"/>
    <w:rsid w:val="48DFE7F0"/>
    <w:rsid w:val="4A089D9D"/>
    <w:rsid w:val="4A797838"/>
    <w:rsid w:val="4B0F5F5B"/>
    <w:rsid w:val="4BA60034"/>
    <w:rsid w:val="4BA61A3C"/>
    <w:rsid w:val="4BA78AB6"/>
    <w:rsid w:val="4BCBB051"/>
    <w:rsid w:val="4C2F3230"/>
    <w:rsid w:val="4C9B73B2"/>
    <w:rsid w:val="4D6D6D6F"/>
    <w:rsid w:val="4DADFF0E"/>
    <w:rsid w:val="4F5F5105"/>
    <w:rsid w:val="4F9BE71C"/>
    <w:rsid w:val="4FF1C088"/>
    <w:rsid w:val="50821DAB"/>
    <w:rsid w:val="513CA74F"/>
    <w:rsid w:val="5324BA28"/>
    <w:rsid w:val="53B6845D"/>
    <w:rsid w:val="5461F3D9"/>
    <w:rsid w:val="54BCED96"/>
    <w:rsid w:val="54C41DCB"/>
    <w:rsid w:val="558DF0FF"/>
    <w:rsid w:val="55F473B9"/>
    <w:rsid w:val="561E16B6"/>
    <w:rsid w:val="575B3C50"/>
    <w:rsid w:val="57818035"/>
    <w:rsid w:val="5911D0AB"/>
    <w:rsid w:val="5995559C"/>
    <w:rsid w:val="5A205A41"/>
    <w:rsid w:val="5A628238"/>
    <w:rsid w:val="5AB0B183"/>
    <w:rsid w:val="5AE86B1D"/>
    <w:rsid w:val="5B66A5EE"/>
    <w:rsid w:val="5BF40DA7"/>
    <w:rsid w:val="5C3112DA"/>
    <w:rsid w:val="5CB706BB"/>
    <w:rsid w:val="5D676059"/>
    <w:rsid w:val="5E850041"/>
    <w:rsid w:val="5F25953D"/>
    <w:rsid w:val="5F43149B"/>
    <w:rsid w:val="5F843666"/>
    <w:rsid w:val="60068B94"/>
    <w:rsid w:val="603EB174"/>
    <w:rsid w:val="605C2512"/>
    <w:rsid w:val="613EA318"/>
    <w:rsid w:val="6150506E"/>
    <w:rsid w:val="618E12AB"/>
    <w:rsid w:val="61B1510D"/>
    <w:rsid w:val="61FE1B5C"/>
    <w:rsid w:val="628274A0"/>
    <w:rsid w:val="62B81F6C"/>
    <w:rsid w:val="638A93F9"/>
    <w:rsid w:val="638E70C7"/>
    <w:rsid w:val="63B83C8D"/>
    <w:rsid w:val="63FB1C52"/>
    <w:rsid w:val="64007E64"/>
    <w:rsid w:val="646F0A23"/>
    <w:rsid w:val="64EA7827"/>
    <w:rsid w:val="65306CBE"/>
    <w:rsid w:val="66E94B67"/>
    <w:rsid w:val="66EE9996"/>
    <w:rsid w:val="67BEA296"/>
    <w:rsid w:val="67C327B5"/>
    <w:rsid w:val="6899B337"/>
    <w:rsid w:val="68EAFB15"/>
    <w:rsid w:val="68F295E8"/>
    <w:rsid w:val="6A517510"/>
    <w:rsid w:val="6A5EABA7"/>
    <w:rsid w:val="6A8A7562"/>
    <w:rsid w:val="6AEADD22"/>
    <w:rsid w:val="6B3BE5F2"/>
    <w:rsid w:val="6B7D9190"/>
    <w:rsid w:val="6B7E05FC"/>
    <w:rsid w:val="6B941155"/>
    <w:rsid w:val="6B97A07D"/>
    <w:rsid w:val="6D8F542E"/>
    <w:rsid w:val="6DAB301F"/>
    <w:rsid w:val="6E14A52E"/>
    <w:rsid w:val="6E909F96"/>
    <w:rsid w:val="6E97FF6A"/>
    <w:rsid w:val="6F3352CD"/>
    <w:rsid w:val="6F87E450"/>
    <w:rsid w:val="6F8D8229"/>
    <w:rsid w:val="6FBA157F"/>
    <w:rsid w:val="6FCABC4E"/>
    <w:rsid w:val="70050A2B"/>
    <w:rsid w:val="701A9871"/>
    <w:rsid w:val="7047D522"/>
    <w:rsid w:val="70560B03"/>
    <w:rsid w:val="708EDB79"/>
    <w:rsid w:val="70A08E7A"/>
    <w:rsid w:val="71100AB1"/>
    <w:rsid w:val="7136E17B"/>
    <w:rsid w:val="7161B22C"/>
    <w:rsid w:val="7194AE26"/>
    <w:rsid w:val="71D05B46"/>
    <w:rsid w:val="71FFFB91"/>
    <w:rsid w:val="7200E1FE"/>
    <w:rsid w:val="7241A588"/>
    <w:rsid w:val="72864492"/>
    <w:rsid w:val="72E51C6B"/>
    <w:rsid w:val="73E12215"/>
    <w:rsid w:val="751F9256"/>
    <w:rsid w:val="7520309A"/>
    <w:rsid w:val="752829EA"/>
    <w:rsid w:val="7547B2F2"/>
    <w:rsid w:val="75D01E84"/>
    <w:rsid w:val="75F430C6"/>
    <w:rsid w:val="766D5BE1"/>
    <w:rsid w:val="76CDB6C6"/>
    <w:rsid w:val="76F50736"/>
    <w:rsid w:val="76FB066A"/>
    <w:rsid w:val="777E7254"/>
    <w:rsid w:val="78959236"/>
    <w:rsid w:val="78ABBCAA"/>
    <w:rsid w:val="78C41EC8"/>
    <w:rsid w:val="7918DDCF"/>
    <w:rsid w:val="79B75C10"/>
    <w:rsid w:val="7ABAEC5D"/>
    <w:rsid w:val="7B3D4C79"/>
    <w:rsid w:val="7C241D20"/>
    <w:rsid w:val="7C88A886"/>
    <w:rsid w:val="7CCCD64D"/>
    <w:rsid w:val="7D2B8CD0"/>
    <w:rsid w:val="7DAE3C3F"/>
    <w:rsid w:val="7DF6AD28"/>
    <w:rsid w:val="7E5FE608"/>
    <w:rsid w:val="7EF24DB5"/>
    <w:rsid w:val="7F5F011E"/>
    <w:rsid w:val="7FF09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C2530"/>
  <w15:docId w15:val="{837FC461-E7C3-4978-BD6E-86CFFCBB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left w:val="none" w:sz="0" w:space="28" w:color="auto"/>
      </w:pBdr>
      <w:shd w:val="clear" w:color="auto" w:fill="FFFFFF"/>
      <w:outlineLvl w:val="0"/>
    </w:pPr>
    <w:rPr>
      <w:rFonts w:ascii="Calibri" w:eastAsia="Calibri" w:hAnsi="Calibri" w:cs="Calibri"/>
      <w:b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D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D95"/>
  </w:style>
  <w:style w:type="paragraph" w:styleId="Footer">
    <w:name w:val="footer"/>
    <w:basedOn w:val="Normal"/>
    <w:link w:val="FooterChar"/>
    <w:uiPriority w:val="99"/>
    <w:unhideWhenUsed/>
    <w:rsid w:val="00116D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D95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state.co.us/fedprograms/essa_csi_t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state.co.us/fedprograms/23-24_fed_programs_monitoring_requiremen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4B4F9-3529-4351-B5CF-071FAB69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6567</Characters>
  <Application>Microsoft Office Word</Application>
  <DocSecurity>0</DocSecurity>
  <Lines>312</Lines>
  <Paragraphs>114</Paragraphs>
  <ScaleCrop>false</ScaleCrop>
  <Company/>
  <LinksUpToDate>false</LinksUpToDate>
  <CharactersWithSpaces>7554</CharactersWithSpaces>
  <SharedDoc>false</SharedDoc>
  <HLinks>
    <vt:vector size="12" baseType="variant">
      <vt:variant>
        <vt:i4>5636124</vt:i4>
      </vt:variant>
      <vt:variant>
        <vt:i4>3</vt:i4>
      </vt:variant>
      <vt:variant>
        <vt:i4>0</vt:i4>
      </vt:variant>
      <vt:variant>
        <vt:i4>5</vt:i4>
      </vt:variant>
      <vt:variant>
        <vt:lpwstr>https://www.cde.state.co.us/fedprograms/essa_csi_tsi</vt:lpwstr>
      </vt:variant>
      <vt:variant>
        <vt:lpwstr/>
      </vt:variant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https://www.cde.state.co.us/fedprograms/23-24_fed_programs_monitoring_requirements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Hesse, Lauren</dc:creator>
  <cp:keywords/>
  <cp:lastModifiedBy>Hesse, Lauren</cp:lastModifiedBy>
  <cp:revision>6</cp:revision>
  <dcterms:created xsi:type="dcterms:W3CDTF">2024-08-08T14:25:00Z</dcterms:created>
  <dcterms:modified xsi:type="dcterms:W3CDTF">2024-08-08T14:29:00Z</dcterms:modified>
</cp:coreProperties>
</file>